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51608" w14:textId="77777777" w:rsidR="000B3D7B" w:rsidRDefault="00224071">
      <w:pPr>
        <w:pStyle w:val="Standard"/>
        <w:spacing w:line="216" w:lineRule="auto"/>
        <w:jc w:val="center"/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</w:p>
    <w:p w14:paraId="1E6AFA7D" w14:textId="77777777" w:rsidR="000B3D7B" w:rsidRDefault="00DC3B51">
      <w:pPr>
        <w:pStyle w:val="Standard"/>
        <w:spacing w:line="216" w:lineRule="auto"/>
        <w:jc w:val="center"/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</w:p>
    <w:p w14:paraId="09184F20" w14:textId="77777777" w:rsidR="000B3D7B" w:rsidRDefault="000B3D7B">
      <w:pPr>
        <w:pStyle w:val="Standard"/>
        <w:spacing w:line="216" w:lineRule="auto"/>
        <w:jc w:val="center"/>
        <w:rPr>
          <w:b/>
          <w:sz w:val="32"/>
        </w:rPr>
      </w:pPr>
    </w:p>
    <w:p w14:paraId="04A03D92" w14:textId="77777777" w:rsidR="000B3D7B" w:rsidRDefault="000B3D7B">
      <w:pPr>
        <w:pStyle w:val="Standard"/>
        <w:spacing w:line="216" w:lineRule="auto"/>
        <w:jc w:val="center"/>
        <w:rPr>
          <w:b/>
          <w:sz w:val="32"/>
        </w:rPr>
      </w:pPr>
    </w:p>
    <w:p w14:paraId="1266AD55" w14:textId="77777777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08145E90" w14:textId="77777777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107C7522" w14:textId="77777777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11A66362" w14:textId="77777777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373F6BC3" w14:textId="77777777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1715E46B" w14:textId="77777777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3DE8A8C6" w14:textId="77777777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219F8DD9" w14:textId="77777777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0111701D" w14:textId="77777777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1506B771" w14:textId="77777777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3DB838A7" w14:textId="77777777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5F623266" w14:textId="77777777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55345F66" w14:textId="77777777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553CBEEB" w14:textId="46D628A5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167528AC" w14:textId="60418B60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27A60628" w14:textId="67B8896D" w:rsidR="000B3D7B" w:rsidRDefault="000B3D7B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274704CC" w14:textId="19010502" w:rsidR="000B3D7B" w:rsidRPr="00C70E57" w:rsidRDefault="000B3D7B">
      <w:pPr>
        <w:pStyle w:val="Standard"/>
        <w:spacing w:line="216" w:lineRule="auto"/>
        <w:rPr>
          <w:b/>
          <w:i/>
          <w:sz w:val="32"/>
        </w:rPr>
      </w:pPr>
    </w:p>
    <w:p w14:paraId="6A8FDEE6" w14:textId="48C5B87C" w:rsidR="000B3D7B" w:rsidRPr="00C70E57" w:rsidRDefault="002D7C0B">
      <w:pPr>
        <w:pStyle w:val="Standard"/>
        <w:spacing w:line="216" w:lineRule="auto"/>
        <w:rPr>
          <w:b/>
          <w:i/>
          <w:sz w:val="32"/>
        </w:rPr>
      </w:pPr>
      <w:r w:rsidRPr="00C70E57">
        <w:rPr>
          <w:b/>
          <w:i/>
          <w:sz w:val="32"/>
        </w:rPr>
        <w:tab/>
      </w:r>
    </w:p>
    <w:p w14:paraId="2C6700C3" w14:textId="5319BCAB" w:rsidR="00907CB8" w:rsidRDefault="00907CB8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0694FF34" w14:textId="6A37BEDE" w:rsidR="00EC1B44" w:rsidRDefault="00EC1B44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1D0F1083" w14:textId="457B41D7" w:rsidR="00907CB8" w:rsidRDefault="00907CB8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65F921EB" w14:textId="0E787B85" w:rsidR="000C6AF0" w:rsidRDefault="000C6AF0">
      <w:pPr>
        <w:pStyle w:val="Standard"/>
        <w:spacing w:line="216" w:lineRule="auto"/>
        <w:rPr>
          <w:b/>
          <w:i/>
          <w:sz w:val="32"/>
          <w:u w:val="single"/>
        </w:rPr>
      </w:pPr>
    </w:p>
    <w:p w14:paraId="21971448" w14:textId="4DEC833C" w:rsidR="00EC1B44" w:rsidRPr="00907CB8" w:rsidRDefault="00EC1B44">
      <w:pPr>
        <w:pStyle w:val="Standard"/>
        <w:spacing w:line="216" w:lineRule="auto"/>
        <w:rPr>
          <w:sz w:val="32"/>
        </w:rPr>
      </w:pPr>
    </w:p>
    <w:p w14:paraId="3BF1D4D0" w14:textId="00551C13" w:rsidR="00363F1B" w:rsidRPr="00907CB8" w:rsidRDefault="00363F1B">
      <w:pPr>
        <w:pStyle w:val="Standard"/>
        <w:spacing w:line="216" w:lineRule="auto"/>
        <w:rPr>
          <w:sz w:val="32"/>
        </w:rPr>
      </w:pPr>
    </w:p>
    <w:p w14:paraId="477E146A" w14:textId="6D596A46" w:rsidR="007A3E6B" w:rsidRPr="00907CB8" w:rsidRDefault="0056513C" w:rsidP="00C538D2">
      <w:pPr>
        <w:pStyle w:val="Standard"/>
        <w:spacing w:line="216" w:lineRule="auto"/>
        <w:rPr>
          <w:sz w:val="32"/>
        </w:rPr>
      </w:pPr>
      <w:r>
        <w:rPr>
          <w:noProof/>
          <w:sz w:val="32"/>
        </w:rPr>
        <w:object w:dxaOrig="1440" w:dyaOrig="1440" w14:anchorId="7BFDDE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margin-left:-1.5pt;margin-top:10.95pt;width:560.5pt;height:294.35pt;z-index:-251658240;mso-position-horizontal-relative:text;mso-position-vertical-relative:text;mso-width-relative:page;mso-height-relative:page">
            <v:imagedata r:id="rId8" o:title=""/>
          </v:shape>
          <o:OLEObject Type="Link" ProgID="Excel.Sheet.12" ShapeID="_x0000_s1034" DrawAspect="Content" r:id="rId9" UpdateMode="Always">
            <o:LinkType>EnhancedMetaFile</o:LinkType>
            <o:LockedField>false</o:LockedField>
          </o:OLEObject>
        </w:object>
      </w:r>
    </w:p>
    <w:p w14:paraId="4AE21314" w14:textId="5C52BE3F" w:rsidR="00EC1B44" w:rsidRPr="00907CB8" w:rsidRDefault="00837C5C">
      <w:pPr>
        <w:pStyle w:val="Standard"/>
        <w:spacing w:line="216" w:lineRule="auto"/>
        <w:rPr>
          <w:sz w:val="32"/>
        </w:rPr>
      </w:pPr>
      <w:r>
        <w:rPr>
          <w:sz w:val="32"/>
        </w:rPr>
        <w:tab/>
      </w:r>
    </w:p>
    <w:p w14:paraId="5E02C7AC" w14:textId="70054AA1" w:rsidR="001B6F74" w:rsidRPr="00907CB8" w:rsidRDefault="001B6F74" w:rsidP="001B6F74">
      <w:pPr>
        <w:pStyle w:val="Standard"/>
        <w:spacing w:line="216" w:lineRule="auto"/>
        <w:jc w:val="center"/>
        <w:rPr>
          <w:sz w:val="32"/>
        </w:rPr>
      </w:pPr>
      <w:r w:rsidRPr="00907CB8">
        <w:rPr>
          <w:sz w:val="32"/>
        </w:rPr>
        <w:tab/>
      </w:r>
      <w:r w:rsidRPr="00907CB8">
        <w:rPr>
          <w:sz w:val="32"/>
        </w:rPr>
        <w:tab/>
      </w:r>
    </w:p>
    <w:p w14:paraId="2BB2F06C" w14:textId="11BF0ECA" w:rsidR="001B6F74" w:rsidRPr="00907CB8" w:rsidRDefault="001B6F74" w:rsidP="001B6F74">
      <w:pPr>
        <w:pStyle w:val="Standard"/>
        <w:spacing w:line="216" w:lineRule="auto"/>
        <w:rPr>
          <w:sz w:val="32"/>
        </w:rPr>
      </w:pPr>
    </w:p>
    <w:p w14:paraId="0ABE1809" w14:textId="77777777" w:rsidR="001B6F74" w:rsidRPr="00907CB8" w:rsidRDefault="00564D0B" w:rsidP="00564D0B">
      <w:pPr>
        <w:pStyle w:val="Standard"/>
        <w:tabs>
          <w:tab w:val="left" w:pos="2629"/>
        </w:tabs>
        <w:spacing w:line="216" w:lineRule="auto"/>
        <w:rPr>
          <w:sz w:val="32"/>
        </w:rPr>
      </w:pPr>
      <w:r w:rsidRPr="00907CB8">
        <w:rPr>
          <w:sz w:val="32"/>
        </w:rPr>
        <w:tab/>
      </w:r>
    </w:p>
    <w:p w14:paraId="39ACB89C" w14:textId="77777777" w:rsidR="001B6F74" w:rsidRPr="00907CB8" w:rsidRDefault="001B6F74" w:rsidP="001B6F74">
      <w:pPr>
        <w:pStyle w:val="Standard"/>
        <w:spacing w:line="216" w:lineRule="auto"/>
        <w:rPr>
          <w:sz w:val="32"/>
        </w:rPr>
      </w:pPr>
    </w:p>
    <w:p w14:paraId="3232FA03" w14:textId="77777777" w:rsidR="001B6F74" w:rsidRDefault="001B6F74" w:rsidP="001B6F74">
      <w:pPr>
        <w:pStyle w:val="Standard"/>
        <w:spacing w:line="216" w:lineRule="auto"/>
        <w:rPr>
          <w:b/>
          <w:sz w:val="28"/>
          <w:szCs w:val="28"/>
        </w:rPr>
      </w:pPr>
    </w:p>
    <w:p w14:paraId="68AE078D" w14:textId="77777777" w:rsidR="001B6F74" w:rsidRDefault="001B6F74" w:rsidP="001B6F74">
      <w:pPr>
        <w:pStyle w:val="Standard"/>
        <w:spacing w:line="216" w:lineRule="auto"/>
        <w:rPr>
          <w:b/>
          <w:sz w:val="28"/>
          <w:szCs w:val="28"/>
        </w:rPr>
      </w:pPr>
    </w:p>
    <w:p w14:paraId="77648A7B" w14:textId="77777777" w:rsidR="001B6F74" w:rsidRDefault="001B6F74" w:rsidP="001B6F74">
      <w:pPr>
        <w:pStyle w:val="Standard"/>
        <w:spacing w:line="216" w:lineRule="auto"/>
        <w:rPr>
          <w:b/>
          <w:sz w:val="16"/>
          <w:szCs w:val="16"/>
        </w:rPr>
      </w:pPr>
    </w:p>
    <w:p w14:paraId="67217DDA" w14:textId="32CB3CF3" w:rsidR="001B6F74" w:rsidRDefault="001B6F74" w:rsidP="001B6F74">
      <w:pPr>
        <w:pStyle w:val="Standard"/>
        <w:spacing w:line="216" w:lineRule="auto"/>
        <w:rPr>
          <w:b/>
          <w:sz w:val="16"/>
          <w:szCs w:val="16"/>
        </w:rPr>
      </w:pPr>
    </w:p>
    <w:p w14:paraId="0AE60710" w14:textId="77777777" w:rsidR="001B6F74" w:rsidRPr="005B4F0C" w:rsidRDefault="001B6F74" w:rsidP="001B6F74">
      <w:pPr>
        <w:pStyle w:val="Standard"/>
        <w:spacing w:line="216" w:lineRule="auto"/>
        <w:rPr>
          <w:b/>
          <w:sz w:val="16"/>
          <w:szCs w:val="16"/>
        </w:rPr>
      </w:pPr>
    </w:p>
    <w:p w14:paraId="35A9B5BF" w14:textId="77777777" w:rsidR="001B6F74" w:rsidRDefault="001B6F74" w:rsidP="001B6F74">
      <w:pPr>
        <w:pStyle w:val="Standard"/>
        <w:spacing w:line="216" w:lineRule="auto"/>
        <w:rPr>
          <w:b/>
          <w:i/>
          <w:sz w:val="16"/>
          <w:szCs w:val="16"/>
          <w:u w:val="single"/>
        </w:rPr>
      </w:pPr>
    </w:p>
    <w:p w14:paraId="4AAE3E6C" w14:textId="77777777" w:rsidR="001B6F74" w:rsidRDefault="001B6F74" w:rsidP="001B6F74">
      <w:pPr>
        <w:pStyle w:val="Standard"/>
        <w:spacing w:line="216" w:lineRule="auto"/>
        <w:rPr>
          <w:b/>
          <w:i/>
          <w:sz w:val="16"/>
          <w:szCs w:val="16"/>
          <w:u w:val="single"/>
        </w:rPr>
      </w:pPr>
    </w:p>
    <w:p w14:paraId="199D8D81" w14:textId="77777777" w:rsidR="001B6F74" w:rsidRDefault="001B6F74" w:rsidP="001B6F74">
      <w:pPr>
        <w:pStyle w:val="Standard"/>
        <w:spacing w:line="216" w:lineRule="auto"/>
        <w:ind w:left="9360" w:right="-1"/>
        <w:rPr>
          <w:sz w:val="16"/>
          <w:szCs w:val="16"/>
        </w:rPr>
      </w:pPr>
      <w:r w:rsidRPr="005B4F0C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5B4F0C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                                </w:t>
      </w:r>
    </w:p>
    <w:p w14:paraId="4C4A404A" w14:textId="77777777" w:rsidR="001B6F74" w:rsidRDefault="001B6F74" w:rsidP="001B6F74">
      <w:pPr>
        <w:pStyle w:val="Standard"/>
        <w:spacing w:line="216" w:lineRule="auto"/>
        <w:ind w:left="9360" w:right="-1"/>
        <w:rPr>
          <w:sz w:val="16"/>
          <w:szCs w:val="16"/>
        </w:rPr>
      </w:pPr>
    </w:p>
    <w:p w14:paraId="57913A16" w14:textId="1AD7ECC8" w:rsidR="001B6F74" w:rsidRPr="009B27E7" w:rsidRDefault="00503A63" w:rsidP="00C538D2">
      <w:pPr>
        <w:pStyle w:val="Standard"/>
        <w:spacing w:line="216" w:lineRule="auto"/>
        <w:ind w:left="9923" w:right="-1"/>
        <w:rPr>
          <w:b/>
          <w:color w:val="FF0000"/>
          <w:sz w:val="16"/>
          <w:szCs w:val="16"/>
        </w:rPr>
      </w:pPr>
      <w:r w:rsidRPr="009B27E7">
        <w:rPr>
          <w:b/>
          <w:color w:val="FF0000"/>
          <w:sz w:val="144"/>
          <w:szCs w:val="144"/>
        </w:rPr>
        <w:fldChar w:fldCharType="begin"/>
      </w:r>
      <w:r w:rsidR="001B6F74" w:rsidRPr="006859CA">
        <w:rPr>
          <w:b/>
          <w:color w:val="FF0000"/>
          <w:sz w:val="144"/>
          <w:szCs w:val="144"/>
        </w:rPr>
        <w:instrText xml:space="preserve"> ADDRESSBLOCK \f "&lt;&lt;_COMPANY_</w:instrText>
      </w:r>
      <w:r w:rsidR="001B6F74" w:rsidRPr="006859CA">
        <w:rPr>
          <w:b/>
          <w:color w:val="FF0000"/>
          <w:sz w:val="144"/>
          <w:szCs w:val="144"/>
        </w:rPr>
        <w:cr/>
        <w:instrText>&gt;&gt;&lt;&lt;_TITLE0_ &gt;&gt;&lt;&lt;_FIRST0_&gt;&gt;&lt;&lt; _LAST0_&gt;&gt;&lt;&lt; _SUFFIX0_&gt;&gt;</w:instrText>
      </w:r>
      <w:r w:rsidR="001B6F74" w:rsidRPr="006859CA">
        <w:rPr>
          <w:b/>
          <w:color w:val="FF0000"/>
          <w:sz w:val="144"/>
          <w:szCs w:val="144"/>
        </w:rPr>
        <w:cr/>
        <w:instrText>&lt;&lt;_STREET1_</w:instrText>
      </w:r>
      <w:r w:rsidR="001B6F74" w:rsidRPr="006859CA">
        <w:rPr>
          <w:b/>
          <w:color w:val="FF0000"/>
          <w:sz w:val="144"/>
          <w:szCs w:val="144"/>
        </w:rPr>
        <w:cr/>
        <w:instrText>&gt;&gt;&lt;&lt;_STREET2_</w:instrText>
      </w:r>
      <w:r w:rsidR="001B6F74" w:rsidRPr="006859CA">
        <w:rPr>
          <w:b/>
          <w:color w:val="FF0000"/>
          <w:sz w:val="144"/>
          <w:szCs w:val="144"/>
        </w:rPr>
        <w:cr/>
        <w:instrText>&gt;&gt;&lt;&lt;_POSTAL_  &gt;&gt;&lt;&lt;_CITY_&gt;&gt;&lt;&lt;</w:instrText>
      </w:r>
      <w:r w:rsidR="001B6F74" w:rsidRPr="006859CA">
        <w:rPr>
          <w:b/>
          <w:color w:val="FF0000"/>
          <w:sz w:val="144"/>
          <w:szCs w:val="144"/>
        </w:rPr>
        <w:cr/>
        <w:instrText xml:space="preserve">_COUNTRY_&gt;&gt;" \l 1029 \c 2 \e "Česká republika" \d </w:instrText>
      </w:r>
      <w:r w:rsidRPr="009B27E7">
        <w:rPr>
          <w:b/>
          <w:color w:val="FF0000"/>
          <w:sz w:val="144"/>
          <w:szCs w:val="144"/>
        </w:rPr>
        <w:fldChar w:fldCharType="separate"/>
      </w:r>
      <w:r w:rsidR="002040D8">
        <w:rPr>
          <w:b/>
          <w:noProof/>
          <w:color w:val="FF0000"/>
          <w:sz w:val="144"/>
          <w:szCs w:val="144"/>
        </w:rPr>
        <w:t xml:space="preserve">0 </w:t>
      </w:r>
      <w:r w:rsidRPr="009B27E7">
        <w:rPr>
          <w:b/>
          <w:color w:val="FF0000"/>
          <w:sz w:val="144"/>
          <w:szCs w:val="144"/>
        </w:rPr>
        <w:fldChar w:fldCharType="end"/>
      </w:r>
      <w:r w:rsidR="001B6F74" w:rsidRPr="009B27E7">
        <w:rPr>
          <w:b/>
          <w:color w:val="FF0000"/>
          <w:sz w:val="144"/>
          <w:szCs w:val="144"/>
        </w:rPr>
        <w:t xml:space="preserve">                    </w:t>
      </w:r>
    </w:p>
    <w:p w14:paraId="796E4AB6" w14:textId="77777777" w:rsidR="00D24D02" w:rsidRDefault="00D24D02" w:rsidP="007A3E6B">
      <w:pPr>
        <w:pStyle w:val="Import3"/>
        <w:ind w:left="0" w:firstLine="0"/>
        <w:rPr>
          <w:rFonts w:ascii="Times New Roman" w:hAnsi="Times New Roman"/>
          <w:b/>
          <w:i/>
          <w:szCs w:val="24"/>
          <w:u w:val="single"/>
        </w:rPr>
      </w:pPr>
    </w:p>
    <w:p w14:paraId="17351777" w14:textId="77777777" w:rsidR="00AB5F1A" w:rsidRDefault="00AB5F1A" w:rsidP="007A3E6B">
      <w:pPr>
        <w:pStyle w:val="Import3"/>
        <w:ind w:left="0" w:firstLine="0"/>
        <w:rPr>
          <w:rFonts w:ascii="Times New Roman" w:hAnsi="Times New Roman"/>
          <w:b/>
          <w:i/>
          <w:szCs w:val="24"/>
          <w:u w:val="single"/>
        </w:rPr>
      </w:pPr>
      <w:bookmarkStart w:id="0" w:name="_Hlk489351248"/>
    </w:p>
    <w:p w14:paraId="6AD1E0B5" w14:textId="77777777" w:rsidR="007A3E6B" w:rsidRPr="007A3E6B" w:rsidRDefault="007A3E6B" w:rsidP="007A3E6B">
      <w:pPr>
        <w:pStyle w:val="Import3"/>
        <w:ind w:left="0" w:firstLine="0"/>
        <w:rPr>
          <w:rFonts w:ascii="Times New Roman" w:hAnsi="Times New Roman"/>
          <w:b/>
          <w:i/>
          <w:szCs w:val="24"/>
          <w:u w:val="single"/>
        </w:rPr>
      </w:pPr>
      <w:r w:rsidRPr="007A3E6B">
        <w:rPr>
          <w:rFonts w:ascii="Times New Roman" w:hAnsi="Times New Roman"/>
          <w:b/>
          <w:i/>
          <w:szCs w:val="24"/>
          <w:u w:val="single"/>
        </w:rPr>
        <w:lastRenderedPageBreak/>
        <w:t>POPIS NAVRŽENÉHO KONSTRUKČNÍHO SYSTÉMU STAVBY</w:t>
      </w:r>
    </w:p>
    <w:p w14:paraId="79AD0FD5" w14:textId="0591E746" w:rsidR="00B837CC" w:rsidRDefault="0056513C" w:rsidP="00226D49">
      <w:pPr>
        <w:pStyle w:val="Zkladntext"/>
        <w:ind w:firstLine="567"/>
        <w:rPr>
          <w:sz w:val="22"/>
        </w:rPr>
      </w:pPr>
      <w:r>
        <w:rPr>
          <w:sz w:val="22"/>
        </w:rPr>
        <w:t xml:space="preserve">Stávající objekt je tradiční zděná budova založená na běžných základových pasech. Střecha sedlová s tesařskou vazbou krovu nad hlavní částí a plochou střechou přístaveb tvořenou </w:t>
      </w:r>
      <w:proofErr w:type="spellStart"/>
      <w:r>
        <w:rPr>
          <w:sz w:val="22"/>
        </w:rPr>
        <w:t>žb</w:t>
      </w:r>
      <w:proofErr w:type="spellEnd"/>
      <w:r>
        <w:rPr>
          <w:sz w:val="22"/>
        </w:rPr>
        <w:t xml:space="preserve"> panely. </w:t>
      </w:r>
    </w:p>
    <w:p w14:paraId="49620ABF" w14:textId="5437F8F7" w:rsidR="0056513C" w:rsidRDefault="0056513C" w:rsidP="00226D49">
      <w:pPr>
        <w:pStyle w:val="Zkladntext"/>
        <w:ind w:firstLine="567"/>
        <w:rPr>
          <w:rFonts w:cs="Times New Roman"/>
          <w:sz w:val="22"/>
        </w:rPr>
      </w:pPr>
      <w:r>
        <w:rPr>
          <w:sz w:val="22"/>
        </w:rPr>
        <w:t xml:space="preserve">V rámci rekonstrukce dochází k zateplení objektu kontaktním zateplovacím systémem a ke změně technologie výměny vzduchu. Přitížení kontaktním systémem je z hlediska stability a únosnosti jednotlivých konstrukcí nevýznamné a není nutné ho posuzovat. Nové vzduchotechnické jednotky budou umístěny v podkroví a podhledu přístavku na pomocných ocelových konstrukcích, které nebudou zatěžovat vodorovné konstrukce u kterých není dostatečná rezerva únosnosti. </w:t>
      </w:r>
      <w:r w:rsidR="00E947E0">
        <w:rPr>
          <w:sz w:val="22"/>
        </w:rPr>
        <w:t xml:space="preserve">Pro nové vedení vzduchotechniky budou provedeny prostupy nenosnými i nosnými konstrukcemi. V těchto místech budou osazeny překlady z válcovaných ocelových nosníků. </w:t>
      </w:r>
    </w:p>
    <w:p w14:paraId="681CBFFE" w14:textId="77777777" w:rsidR="00B837CC" w:rsidRDefault="00B837CC" w:rsidP="00226D49">
      <w:pPr>
        <w:pStyle w:val="Zkladntext"/>
        <w:ind w:firstLine="567"/>
        <w:rPr>
          <w:sz w:val="22"/>
        </w:rPr>
      </w:pPr>
    </w:p>
    <w:p w14:paraId="64D8357D" w14:textId="77777777" w:rsidR="007A3E6B" w:rsidRPr="007A3E6B" w:rsidRDefault="007A3E6B" w:rsidP="007A3E6B">
      <w:pPr>
        <w:pStyle w:val="Import3"/>
        <w:ind w:left="0" w:firstLine="0"/>
        <w:rPr>
          <w:rFonts w:ascii="Times New Roman" w:hAnsi="Times New Roman"/>
          <w:b/>
          <w:i/>
          <w:szCs w:val="24"/>
          <w:u w:val="single"/>
        </w:rPr>
      </w:pPr>
      <w:r w:rsidRPr="007A3E6B">
        <w:rPr>
          <w:rFonts w:ascii="Times New Roman" w:hAnsi="Times New Roman"/>
          <w:b/>
          <w:i/>
          <w:szCs w:val="24"/>
          <w:u w:val="single"/>
        </w:rPr>
        <w:t>NAVRŽENÉ MATERIÁLY</w:t>
      </w:r>
    </w:p>
    <w:p w14:paraId="6B97365B" w14:textId="779C5E5B" w:rsidR="00ED431A" w:rsidRPr="00617C39" w:rsidRDefault="003809B9" w:rsidP="00ED431A">
      <w:pPr>
        <w:pStyle w:val="Textodstavce"/>
        <w:numPr>
          <w:ilvl w:val="0"/>
          <w:numId w:val="0"/>
        </w:numPr>
        <w:ind w:left="425"/>
        <w:rPr>
          <w:rFonts w:eastAsia="Arial Unicode MS"/>
          <w:color w:val="000000"/>
          <w:kern w:val="3"/>
          <w:sz w:val="22"/>
          <w:szCs w:val="24"/>
          <w:lang w:bidi="cs-CZ"/>
        </w:rPr>
      </w:pPr>
      <w:r>
        <w:rPr>
          <w:rFonts w:eastAsia="Arial Unicode MS"/>
          <w:color w:val="000000"/>
          <w:kern w:val="3"/>
          <w:sz w:val="22"/>
          <w:szCs w:val="24"/>
          <w:lang w:bidi="cs-CZ"/>
        </w:rPr>
        <w:t>Ocelové</w:t>
      </w:r>
      <w:r w:rsidR="00ED431A" w:rsidRPr="00617C39">
        <w:rPr>
          <w:rFonts w:eastAsia="Arial Unicode MS"/>
          <w:color w:val="000000"/>
          <w:kern w:val="3"/>
          <w:sz w:val="22"/>
          <w:szCs w:val="24"/>
          <w:lang w:bidi="cs-CZ"/>
        </w:rPr>
        <w:t xml:space="preserve"> konstrukce</w:t>
      </w:r>
    </w:p>
    <w:p w14:paraId="230D1FEB" w14:textId="6D0475B3" w:rsidR="00ED431A" w:rsidRDefault="00B837CC" w:rsidP="00B23783">
      <w:pPr>
        <w:pStyle w:val="Textodstavce"/>
        <w:numPr>
          <w:ilvl w:val="0"/>
          <w:numId w:val="0"/>
        </w:numPr>
        <w:rPr>
          <w:b/>
          <w:i/>
          <w:u w:val="single" w:color="FFFFFF"/>
          <w:lang w:eastAsia="ar-SA"/>
        </w:rPr>
      </w:pPr>
      <w:r>
        <w:rPr>
          <w:b/>
          <w:i/>
          <w:noProof/>
          <w:u w:val="single" w:color="FFFFFF"/>
          <w:lang w:eastAsia="ar-SA"/>
        </w:rPr>
        <w:drawing>
          <wp:inline distT="0" distB="0" distL="0" distR="0" wp14:anchorId="5F2446BE" wp14:editId="510FA9C0">
            <wp:extent cx="5601482" cy="1143160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ocel 35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1482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E8C98" w14:textId="77777777" w:rsidR="007A3E6B" w:rsidRDefault="007A3E6B" w:rsidP="007A3E6B">
      <w:pPr>
        <w:pStyle w:val="Import3"/>
        <w:ind w:left="0" w:firstLine="0"/>
        <w:rPr>
          <w:rFonts w:ascii="Times New Roman" w:hAnsi="Times New Roman"/>
          <w:b/>
          <w:i/>
          <w:szCs w:val="24"/>
          <w:u w:val="single"/>
        </w:rPr>
      </w:pPr>
      <w:r w:rsidRPr="007A3E6B">
        <w:rPr>
          <w:rFonts w:ascii="Times New Roman" w:hAnsi="Times New Roman"/>
          <w:b/>
          <w:i/>
          <w:szCs w:val="24"/>
          <w:u w:val="single"/>
        </w:rPr>
        <w:t>HODNOTY UŽITNÝCH A KLIMATICKÝCH ZATÍŽENÍ</w:t>
      </w:r>
    </w:p>
    <w:p w14:paraId="430CFAA6" w14:textId="77777777" w:rsidR="003809B9" w:rsidRDefault="003809B9" w:rsidP="003809B9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65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0855A92E" w14:textId="77777777" w:rsidR="004A5832" w:rsidRDefault="003809B9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color w:val="000000"/>
          <w:kern w:val="0"/>
          <w:szCs w:val="20"/>
          <w:lang w:bidi="ar-SA"/>
        </w:rPr>
        <w:t> </w:t>
      </w:r>
      <w:r w:rsidR="004A5832"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  <w:t>1 Protokol zatížení: krytina</w:t>
      </w:r>
    </w:p>
    <w:p w14:paraId="59480235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tbl>
      <w:tblPr>
        <w:tblW w:w="0" w:type="auto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083"/>
        <w:gridCol w:w="1002"/>
        <w:gridCol w:w="754"/>
        <w:gridCol w:w="918"/>
      </w:tblGrid>
      <w:tr w:rsidR="004A5832" w14:paraId="1C541D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3A898372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  <w:t>Zatížení stálé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48847E3C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Charakt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1DEBAB20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510B09B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Návrh.</w:t>
            </w:r>
          </w:p>
        </w:tc>
      </w:tr>
      <w:tr w:rsidR="004A5832" w14:paraId="3E0FD6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3" w:type="dxa"/>
            <w:vMerge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61F00C5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5116E41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76380DF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[–]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5F7C492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</w:tr>
      <w:tr w:rsidR="004A5832" w14:paraId="09316E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4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00A3063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Vlastní tíha konstrukce</w:t>
            </w:r>
          </w:p>
        </w:tc>
      </w:tr>
      <w:tr w:rsidR="004A5832" w14:paraId="59DC07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3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right w:w="100" w:type="dxa"/>
            </w:tcMar>
          </w:tcPr>
          <w:p w14:paraId="48738E2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Plech.kryt.s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 lepenkovým podkladem s bedněním 25 mm (0,30 × 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1420520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36F8BEF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7FC23E4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0,40</w:t>
            </w:r>
          </w:p>
        </w:tc>
      </w:tr>
      <w:tr w:rsidR="004A5832" w14:paraId="74CC0C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3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690589B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vlastní tíhy konstrukce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14809E2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0,30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253FF6E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21EF4F9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0,40</w:t>
            </w:r>
          </w:p>
        </w:tc>
      </w:tr>
      <w:tr w:rsidR="004A5832" w14:paraId="7022D3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3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  <w:tcMar>
              <w:left w:w="0" w:type="dxa"/>
              <w:right w:w="100" w:type="dxa"/>
            </w:tcMar>
          </w:tcPr>
          <w:p w14:paraId="5312CA0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stálého zatížení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12DCDD6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0,30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3E25E1F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4E5A0FF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0,40</w:t>
            </w:r>
          </w:p>
        </w:tc>
      </w:tr>
      <w:tr w:rsidR="004A5832" w14:paraId="28E6EB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3" w:type="dxa"/>
            <w:tcBorders>
              <w:top w:val="single" w:sz="4" w:space="0" w:color="007AC3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032A79C9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zatížení</w:t>
            </w:r>
          </w:p>
        </w:tc>
        <w:tc>
          <w:tcPr>
            <w:tcW w:w="1002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0F8EB969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0,30</w:t>
            </w:r>
          </w:p>
        </w:tc>
        <w:tc>
          <w:tcPr>
            <w:tcW w:w="754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716BBD1F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4D434626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0,40</w:t>
            </w:r>
          </w:p>
        </w:tc>
      </w:tr>
    </w:tbl>
    <w:p w14:paraId="3DDC1972" w14:textId="77777777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3FC8F56B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before="48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bookmarkStart w:id="1" w:name="b2"/>
      <w:bookmarkEnd w:id="1"/>
      <w:r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  <w:t>2 Protokol zatížení: strop nad 3NP</w:t>
      </w:r>
    </w:p>
    <w:p w14:paraId="1B7BDCE5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tbl>
      <w:tblPr>
        <w:tblW w:w="0" w:type="auto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777"/>
        <w:gridCol w:w="1002"/>
        <w:gridCol w:w="754"/>
        <w:gridCol w:w="918"/>
      </w:tblGrid>
      <w:tr w:rsidR="004A5832" w14:paraId="662E77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79D5FA8E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  <w:t>Zatížení stálé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20FA10B9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Charakt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34605BDB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FB0A172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Návrh.</w:t>
            </w:r>
          </w:p>
        </w:tc>
      </w:tr>
      <w:tr w:rsidR="004A5832" w14:paraId="372900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vMerge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1FB6777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36111BF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4969C9F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[–]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7A76B5C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</w:tr>
      <w:tr w:rsidR="004A5832" w14:paraId="3B2CC3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51" w:type="dxa"/>
            <w:gridSpan w:val="4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3AF7455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Vlastní tíha konstrukce</w:t>
            </w:r>
          </w:p>
        </w:tc>
      </w:tr>
      <w:tr w:rsidR="004A5832" w14:paraId="1E26AA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3F6504F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nová izolace z minerálních desek (1,00 × 0,28)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217CFFA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0,28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5367934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78A428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0,38</w:t>
            </w:r>
          </w:p>
        </w:tc>
      </w:tr>
      <w:tr w:rsidR="004A5832" w14:paraId="7EC87D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4C66F31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cementový potěr stávající (22,00 × 0,05)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2487D0D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0963465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08D10C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1,49</w:t>
            </w:r>
          </w:p>
        </w:tc>
      </w:tr>
      <w:tr w:rsidR="004A5832" w14:paraId="72C5C1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6C874D5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kročejová izolace stávající (0,88 × 0,02)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1DAEFF1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0,02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5D7BD76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303C5B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0,03</w:t>
            </w:r>
          </w:p>
        </w:tc>
      </w:tr>
      <w:tr w:rsidR="004A5832" w14:paraId="614923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2799228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cementový potěr stávající (22,00 × 0,05)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38CE38A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5A5F836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D40FD7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1,49</w:t>
            </w:r>
          </w:p>
        </w:tc>
      </w:tr>
      <w:tr w:rsidR="004A5832" w14:paraId="59454A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4DD8AC0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vsž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 plech stávající (0,03 × 0,05)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0C4D5BF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0ECE0C7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1C1F79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0,08</w:t>
            </w:r>
          </w:p>
        </w:tc>
      </w:tr>
      <w:tr w:rsidR="004A5832" w14:paraId="2FEB64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525860D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příhradový vazník stávající (odhad)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2387931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2322865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E87844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0,27</w:t>
            </w:r>
          </w:p>
        </w:tc>
      </w:tr>
      <w:tr w:rsidR="004A5832" w14:paraId="543913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7480224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strop HURDIS stávající (0,45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× )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72AF8A3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0,45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5356D94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5D9EBD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0,61</w:t>
            </w:r>
          </w:p>
        </w:tc>
      </w:tr>
      <w:tr w:rsidR="004A5832" w14:paraId="443CE6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right w:w="100" w:type="dxa"/>
            </w:tcMar>
          </w:tcPr>
          <w:p w14:paraId="2CBF861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omítka s hutným kamenivem vápenná stávající (18,00 × 0,01)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4A87929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4E0EB4B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2536D95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0,24</w:t>
            </w:r>
          </w:p>
        </w:tc>
      </w:tr>
      <w:tr w:rsidR="004A5832" w14:paraId="627445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6F56303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vlastní tíhy konstrukce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5883D9A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3,39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5543019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06A0D0B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4,58</w:t>
            </w:r>
          </w:p>
        </w:tc>
      </w:tr>
      <w:tr w:rsidR="004A5832" w14:paraId="31B8EA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  <w:tcMar>
              <w:left w:w="0" w:type="dxa"/>
              <w:right w:w="100" w:type="dxa"/>
            </w:tcMar>
          </w:tcPr>
          <w:p w14:paraId="2195D9C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stálého zatížení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0CD15F3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3,39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573EC7B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1E800E7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4,58</w:t>
            </w:r>
          </w:p>
        </w:tc>
      </w:tr>
      <w:tr w:rsidR="004A5832" w14:paraId="008759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single" w:sz="4" w:space="0" w:color="007AC3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1DFFFB29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zatížení</w:t>
            </w:r>
          </w:p>
        </w:tc>
        <w:tc>
          <w:tcPr>
            <w:tcW w:w="1002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0053202D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3,39</w:t>
            </w:r>
          </w:p>
        </w:tc>
        <w:tc>
          <w:tcPr>
            <w:tcW w:w="754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10060E61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53626346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4,58</w:t>
            </w:r>
          </w:p>
        </w:tc>
      </w:tr>
    </w:tbl>
    <w:p w14:paraId="6392329D" w14:textId="77777777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7AAC967C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before="48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bookmarkStart w:id="2" w:name="b3"/>
      <w:bookmarkEnd w:id="2"/>
      <w:r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  <w:t>3 Protokol zatížení: strop nad 2NP</w:t>
      </w:r>
    </w:p>
    <w:p w14:paraId="4A161C77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tbl>
      <w:tblPr>
        <w:tblW w:w="0" w:type="auto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777"/>
        <w:gridCol w:w="1002"/>
        <w:gridCol w:w="754"/>
        <w:gridCol w:w="918"/>
      </w:tblGrid>
      <w:tr w:rsidR="004A5832" w14:paraId="55D29B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4D4EE02A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  <w:t>Zatížení stálé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65FA8A6A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Charakt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579CF892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BF8E0BE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Návrh.</w:t>
            </w:r>
          </w:p>
        </w:tc>
      </w:tr>
      <w:tr w:rsidR="004A5832" w14:paraId="7F5A4C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vMerge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0BA3C24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2462178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622CA2A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[–]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6568C4F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</w:tr>
      <w:tr w:rsidR="004A5832" w14:paraId="41D04C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51" w:type="dxa"/>
            <w:gridSpan w:val="4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4640DFA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Vlastní tíha konstrukce</w:t>
            </w:r>
          </w:p>
        </w:tc>
      </w:tr>
      <w:tr w:rsidR="004A5832" w14:paraId="30F4F8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6F17885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cementový potěr stávající (22,00 × 0,05)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74D7182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7AC644D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34BE09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1,49</w:t>
            </w:r>
          </w:p>
        </w:tc>
      </w:tr>
      <w:tr w:rsidR="004A5832" w14:paraId="4F0976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40F2C2D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kročejová izolace stávající (0,88 × 0,02)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3C291B6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0,02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100D16D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131D01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0,03</w:t>
            </w:r>
          </w:p>
        </w:tc>
      </w:tr>
      <w:tr w:rsidR="004A5832" w14:paraId="5655B3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391E510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cementový potěr stávající (22,00 × 0,05)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5B17AE9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3690EAE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08FC3C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1,49</w:t>
            </w:r>
          </w:p>
        </w:tc>
      </w:tr>
      <w:tr w:rsidR="004A5832" w14:paraId="19642C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30CBA7D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vsž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 plech stávající (0,03 × 0,05)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0FF30FB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7AAFB2A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166A21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0,08</w:t>
            </w:r>
          </w:p>
        </w:tc>
      </w:tr>
      <w:tr w:rsidR="004A5832" w14:paraId="7D0A35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330D4CC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lastRenderedPageBreak/>
              <w:t>příhradový vazník stávající (odhad)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2046387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40F026F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813720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0,27</w:t>
            </w:r>
          </w:p>
        </w:tc>
      </w:tr>
      <w:tr w:rsidR="004A5832" w14:paraId="010B43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0BA1607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strop HURDIS stávající (0,45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× )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48FF09C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0,45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7B27E35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44AB4E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0,61</w:t>
            </w:r>
          </w:p>
        </w:tc>
      </w:tr>
      <w:tr w:rsidR="004A5832" w14:paraId="541F98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right w:w="100" w:type="dxa"/>
            </w:tcMar>
          </w:tcPr>
          <w:p w14:paraId="281C40A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omítka s hutným kamenivem vápenná stávající (18,00 × 0,01)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5EEA234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575979B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1E9EFB6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0,24</w:t>
            </w:r>
          </w:p>
        </w:tc>
      </w:tr>
      <w:tr w:rsidR="004A5832" w14:paraId="17082F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5B34D58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vlastní tíhy konstrukce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14F0373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3,11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5E841CE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0D5528B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4,20</w:t>
            </w:r>
          </w:p>
        </w:tc>
      </w:tr>
      <w:tr w:rsidR="004A5832" w14:paraId="46EF28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  <w:tcMar>
              <w:left w:w="0" w:type="dxa"/>
              <w:right w:w="100" w:type="dxa"/>
            </w:tcMar>
          </w:tcPr>
          <w:p w14:paraId="301329B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stálého zatížení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6A34917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3,11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7DBCAA3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49D9E33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4,20</w:t>
            </w:r>
          </w:p>
        </w:tc>
      </w:tr>
      <w:tr w:rsidR="004A5832" w14:paraId="7184B1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single" w:sz="4" w:space="0" w:color="007AC3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5FF45695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zatížení</w:t>
            </w:r>
          </w:p>
        </w:tc>
        <w:tc>
          <w:tcPr>
            <w:tcW w:w="1002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3BAA8166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3,11</w:t>
            </w:r>
          </w:p>
        </w:tc>
        <w:tc>
          <w:tcPr>
            <w:tcW w:w="754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1732F5C8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190BB753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4,20</w:t>
            </w:r>
          </w:p>
        </w:tc>
      </w:tr>
    </w:tbl>
    <w:p w14:paraId="0A97D7B4" w14:textId="77777777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7E3AC8E9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before="48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bookmarkStart w:id="3" w:name="b4"/>
      <w:bookmarkEnd w:id="3"/>
      <w:r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  <w:t>4 Protokol zatížení: strop nad 1NP</w:t>
      </w:r>
    </w:p>
    <w:p w14:paraId="303A9F83" w14:textId="79CC025B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tbl>
      <w:tblPr>
        <w:tblW w:w="0" w:type="auto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777"/>
        <w:gridCol w:w="1002"/>
        <w:gridCol w:w="754"/>
        <w:gridCol w:w="918"/>
      </w:tblGrid>
      <w:tr w:rsidR="004A5832" w14:paraId="3B6D6F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54062AA6" w14:textId="48A0231A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  <w:t>Zatížení stálé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0B9EF5C7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Charakt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6C47941B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109AE39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Návrh.</w:t>
            </w:r>
          </w:p>
        </w:tc>
      </w:tr>
      <w:tr w:rsidR="004A5832" w14:paraId="5D11AC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vMerge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704B898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1CE8583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188CEAC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[–]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7118BCD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</w:tr>
      <w:tr w:rsidR="004A5832" w14:paraId="35BEFE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51" w:type="dxa"/>
            <w:gridSpan w:val="4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0A1DD69D" w14:textId="6A87F73A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Vlastní tíha konstrukce</w:t>
            </w:r>
          </w:p>
        </w:tc>
      </w:tr>
      <w:tr w:rsidR="004A5832" w14:paraId="02D9EB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7B3F2086" w14:textId="73AC1856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cementový potěr stávající (22,00 × 0,05)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3FCFB7A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1EC56EF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73FBA4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1,49</w:t>
            </w:r>
          </w:p>
        </w:tc>
      </w:tr>
      <w:tr w:rsidR="004A5832" w14:paraId="54BA69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7D2D09D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kročejová izolace stávající (0,88 × 0,02)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43E00DC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0,02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057D2F0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E82386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0,03</w:t>
            </w:r>
          </w:p>
        </w:tc>
      </w:tr>
      <w:tr w:rsidR="004A5832" w14:paraId="503944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0E6E92DF" w14:textId="36290BE6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cementový potěr stávající (22,00 × 0,05)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4305250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376ADB0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961990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1,49</w:t>
            </w:r>
          </w:p>
        </w:tc>
      </w:tr>
      <w:tr w:rsidR="004A5832" w14:paraId="443948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400DF4C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vsž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 plech stávající (0,03 × 0,05)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7274370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6F70055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78A004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0,08</w:t>
            </w:r>
          </w:p>
        </w:tc>
      </w:tr>
      <w:tr w:rsidR="004A5832" w14:paraId="688A26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6496DD9A" w14:textId="3215A39D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příhradový vazník stávající (odhad)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0AC048E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0DBA2F6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AB90F3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0,27</w:t>
            </w:r>
          </w:p>
        </w:tc>
      </w:tr>
      <w:tr w:rsidR="004A5832" w14:paraId="49D90B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  <w:tcMar>
              <w:right w:w="100" w:type="dxa"/>
            </w:tcMar>
          </w:tcPr>
          <w:p w14:paraId="16F77F1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strop HURDIS stávající (0,45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× )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2FD3887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0,45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6126574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6EE2A4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0,61</w:t>
            </w:r>
          </w:p>
        </w:tc>
      </w:tr>
      <w:tr w:rsidR="004A5832" w14:paraId="308824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right w:w="100" w:type="dxa"/>
            </w:tcMar>
          </w:tcPr>
          <w:p w14:paraId="26AAB7DF" w14:textId="3190FD9B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omítka s hutným kamenivem vápenná stávající (18,00 × 0,01)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7E5CB1C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451C782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703B5DB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0,24</w:t>
            </w:r>
          </w:p>
        </w:tc>
      </w:tr>
      <w:tr w:rsidR="004A5832" w14:paraId="3CC89D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71EC503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vlastní tíhy konstrukce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11CEE79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3,11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49964A2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25A818B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4,20</w:t>
            </w:r>
          </w:p>
        </w:tc>
      </w:tr>
      <w:tr w:rsidR="004A5832" w14:paraId="654FD7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  <w:tcMar>
              <w:left w:w="0" w:type="dxa"/>
              <w:right w:w="100" w:type="dxa"/>
            </w:tcMar>
          </w:tcPr>
          <w:p w14:paraId="7749C8C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stálého zatížení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64A986BD" w14:textId="161C9C1F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3,11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56A2DCE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41012E0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4,20</w:t>
            </w:r>
          </w:p>
        </w:tc>
      </w:tr>
      <w:tr w:rsidR="004A5832" w14:paraId="58AF37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7" w:type="dxa"/>
            <w:tcBorders>
              <w:top w:val="single" w:sz="4" w:space="0" w:color="007AC3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43198697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zatížení</w:t>
            </w:r>
          </w:p>
        </w:tc>
        <w:tc>
          <w:tcPr>
            <w:tcW w:w="1002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454D1D01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3,11</w:t>
            </w:r>
          </w:p>
        </w:tc>
        <w:tc>
          <w:tcPr>
            <w:tcW w:w="754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3A5E9A83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5A5A63B0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4,20</w:t>
            </w:r>
          </w:p>
        </w:tc>
      </w:tr>
    </w:tbl>
    <w:p w14:paraId="54EEE874" w14:textId="52921742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6C589463" w14:textId="7E8F8486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before="48"/>
        <w:textAlignment w:val="auto"/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</w:pPr>
      <w:bookmarkStart w:id="4" w:name="b5"/>
      <w:bookmarkEnd w:id="4"/>
      <w:r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  <w:t>5 Protokol zatížení: Zatížení sněhem hlavní budova</w:t>
      </w:r>
    </w:p>
    <w:p w14:paraId="1D418989" w14:textId="40AAE395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before="8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color w:val="000000"/>
          <w:kern w:val="0"/>
          <w:szCs w:val="20"/>
          <w:lang w:bidi="ar-SA"/>
        </w:rPr>
        <w:t>Zatížení podle ČSN EN 1991-1-3</w:t>
      </w:r>
    </w:p>
    <w:p w14:paraId="76461213" w14:textId="4195559D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color w:val="000000"/>
          <w:kern w:val="0"/>
          <w:szCs w:val="20"/>
          <w:lang w:bidi="ar-SA"/>
        </w:rPr>
        <w:t> 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887"/>
        <w:gridCol w:w="666"/>
        <w:gridCol w:w="236"/>
        <w:gridCol w:w="507"/>
        <w:gridCol w:w="682"/>
        <w:gridCol w:w="121"/>
      </w:tblGrid>
      <w:tr w:rsidR="004A5832" w14:paraId="2B8310F4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93063C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Sněhová oblast: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5070B35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E9C052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7EF4D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I</w:t>
            </w:r>
          </w:p>
        </w:tc>
      </w:tr>
      <w:tr w:rsidR="004A5832" w14:paraId="270E5F96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5E2E335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Základní tíha sněhu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2D753EA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k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F0FAD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08D3B4B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0,70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3CC99E1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DC198C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5C25CAFC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6D75C2C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Typ krajiny: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59BF0CF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62099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1600B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normální</w:t>
            </w:r>
          </w:p>
        </w:tc>
      </w:tr>
      <w:tr w:rsidR="004A5832" w14:paraId="635E7922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30E91E6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Součinitel expozice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7A40551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0D675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4A42448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6B4CCE2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7C8DB4D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63A635DC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3A5A0B0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Tepelný součinitel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2B6516A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022F71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386DC87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66B0E71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B9DE6A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52078992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A6D24A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Součinitel zatížení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4824959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Symbol" w:hAnsi="Symbol" w:cs="Symbol"/>
                <w:color w:val="000000"/>
                <w:kern w:val="0"/>
                <w:szCs w:val="20"/>
                <w:lang w:bidi="ar-SA"/>
              </w:rPr>
              <w:t>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f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8C1AE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1FF1B1B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163C8FF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C6C4E6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511262E5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0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3597E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56441415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0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68D87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  <w:t>Tvar zastřešení: sedlová střecha</w:t>
            </w:r>
          </w:p>
        </w:tc>
      </w:tr>
      <w:tr w:rsidR="004A5832" w14:paraId="1CF1EC18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0CC349D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Sklon střechy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3AF4794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Symbol" w:hAnsi="Symbol" w:cs="Symbol"/>
                <w:color w:val="000000"/>
                <w:kern w:val="0"/>
                <w:szCs w:val="20"/>
                <w:lang w:bidi="ar-SA"/>
              </w:rPr>
              <w:t>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DD46C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76F1EE2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33,0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3A4B2E0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°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7131C22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2350B879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07FB28D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Sklon střechy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495B7F7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Symbol" w:hAnsi="Symbol" w:cs="Symbol"/>
                <w:color w:val="000000"/>
                <w:kern w:val="0"/>
                <w:szCs w:val="20"/>
                <w:lang w:bidi="ar-SA"/>
              </w:rPr>
              <w:t>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353E7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53AA0CF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33,0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3DC0EA6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°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CED368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323422EF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6AC1C9F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Tvarový součinitel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276E7BB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Symbol" w:hAnsi="Symbol" w:cs="Symbol"/>
                <w:color w:val="000000"/>
                <w:kern w:val="0"/>
                <w:szCs w:val="20"/>
                <w:lang w:bidi="ar-SA"/>
              </w:rPr>
              <w:t>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(</w:t>
            </w:r>
            <w:r>
              <w:rPr>
                <w:rFonts w:ascii="Symbol" w:hAnsi="Symbol" w:cs="Symbol"/>
                <w:color w:val="000000"/>
                <w:kern w:val="0"/>
                <w:szCs w:val="20"/>
                <w:lang w:bidi="ar-SA"/>
              </w:rPr>
              <w:t>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8D445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4A84B40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0,72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5FFB16E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EAA9C1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56246C1F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152D0437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Tvarový součinitel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7B078034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Symbol" w:hAnsi="Symbol" w:cs="Symbol"/>
                <w:color w:val="000000"/>
                <w:kern w:val="0"/>
                <w:szCs w:val="20"/>
                <w:lang w:bidi="ar-SA"/>
              </w:rPr>
              <w:t>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(</w:t>
            </w:r>
            <w:r>
              <w:rPr>
                <w:rFonts w:ascii="Symbol" w:hAnsi="Symbol" w:cs="Symbol"/>
                <w:color w:val="000000"/>
                <w:kern w:val="0"/>
                <w:szCs w:val="20"/>
                <w:lang w:bidi="ar-SA"/>
              </w:rPr>
              <w:t>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9CE3D01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280741C8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0,72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39735725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8E2F6D8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</w:tbl>
    <w:p w14:paraId="4E54CF2E" w14:textId="04BD203D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269D0376" w14:textId="78A5D613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color w:val="000000"/>
          <w:kern w:val="0"/>
          <w:szCs w:val="20"/>
          <w:lang w:bidi="ar-SA"/>
        </w:rPr>
        <w:t> </w:t>
      </w:r>
    </w:p>
    <w:p w14:paraId="709A80FC" w14:textId="5CB18562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b/>
          <w:bCs/>
          <w:color w:val="000000"/>
          <w:kern w:val="0"/>
          <w:szCs w:val="20"/>
          <w:lang w:bidi="ar-SA"/>
        </w:rPr>
        <w:t>Charakteristické hodnoty zatížení (v závorce návrhové hodnoty)</w:t>
      </w:r>
    </w:p>
    <w:p w14:paraId="72532972" w14:textId="0D128739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noProof/>
          <w:color w:val="000000"/>
          <w:kern w:val="0"/>
          <w:szCs w:val="20"/>
          <w:lang w:bidi="ar-SA"/>
        </w:rPr>
        <w:drawing>
          <wp:anchor distT="0" distB="0" distL="114300" distR="114300" simplePos="0" relativeHeight="251659264" behindDoc="0" locked="0" layoutInCell="1" allowOverlap="1" wp14:anchorId="464408ED" wp14:editId="6B9DF4A2">
            <wp:simplePos x="0" y="0"/>
            <wp:positionH relativeFrom="column">
              <wp:posOffset>3844290</wp:posOffset>
            </wp:positionH>
            <wp:positionV relativeFrom="paragraph">
              <wp:posOffset>184178</wp:posOffset>
            </wp:positionV>
            <wp:extent cx="2885038" cy="1605117"/>
            <wp:effectExtent l="0" t="0" r="0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466" cy="1608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kern w:val="0"/>
          <w:szCs w:val="20"/>
          <w:lang w:bidi="ar-SA"/>
        </w:rPr>
        <w:t> 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10"/>
        <w:gridCol w:w="236"/>
        <w:gridCol w:w="507"/>
        <w:gridCol w:w="682"/>
        <w:gridCol w:w="188"/>
        <w:gridCol w:w="507"/>
        <w:gridCol w:w="682"/>
        <w:gridCol w:w="680"/>
      </w:tblGrid>
      <w:tr w:rsidR="004A5832" w14:paraId="2BEE4F14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7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9FBD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Případ (i) - zatížení nenavátým sněhem:</w:t>
            </w:r>
          </w:p>
        </w:tc>
      </w:tr>
      <w:tr w:rsidR="004A5832" w14:paraId="7CB32285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705C771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652DDB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540FABD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0,50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7840171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14:paraId="4DC2D23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(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4606F0A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0,76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134C0A3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731CDD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)</w:t>
            </w:r>
          </w:p>
        </w:tc>
      </w:tr>
      <w:tr w:rsidR="004A5832" w14:paraId="47C31FAC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7F4051F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9517C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2FBDAC7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0,50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1A8E518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14:paraId="60D9C0D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(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1CC8D9E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0,76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605CDAF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5494AB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)</w:t>
            </w:r>
          </w:p>
        </w:tc>
      </w:tr>
      <w:tr w:rsidR="004A5832" w14:paraId="3C4DC96F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7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A2EC3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Případ (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ii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) - zatížení navátým sněhem:</w:t>
            </w:r>
          </w:p>
        </w:tc>
      </w:tr>
      <w:tr w:rsidR="004A5832" w14:paraId="0DA71A81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0F35890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3D6CC5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326A675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0,25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370C76B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14:paraId="7432FDB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(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633CD21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0,38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2F5395A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4A088A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)</w:t>
            </w:r>
          </w:p>
        </w:tc>
      </w:tr>
      <w:tr w:rsidR="004A5832" w14:paraId="0A0CCA04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5EB0844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4D07C1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3D34D9A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0,50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2F8E424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14:paraId="7F9114C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(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7BD7DE1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0,76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23707F5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DD2C64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)</w:t>
            </w:r>
          </w:p>
        </w:tc>
      </w:tr>
      <w:tr w:rsidR="004A5832" w14:paraId="736872E8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7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7AEAE7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Případ (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iii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) - zatížení navátým sněhem:</w:t>
            </w:r>
          </w:p>
        </w:tc>
      </w:tr>
      <w:tr w:rsidR="004A5832" w14:paraId="52808B57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090D206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7A0B51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4B50B4A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0,50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722F87C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14:paraId="24794CC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(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5C82C2C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0,76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1F76783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EEF043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)</w:t>
            </w:r>
          </w:p>
        </w:tc>
      </w:tr>
      <w:tr w:rsidR="004A5832" w14:paraId="0BF73AE3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286E63A5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F17F05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24A2A0A2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0,25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0DF93B13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14:paraId="2D5C01AC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(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3DB8FF0C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0,38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7D1D47D9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75A3D86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)</w:t>
            </w:r>
          </w:p>
        </w:tc>
      </w:tr>
    </w:tbl>
    <w:p w14:paraId="269ADDF3" w14:textId="77777777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1E4171B2" w14:textId="77777777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color w:val="000000"/>
          <w:kern w:val="0"/>
          <w:szCs w:val="20"/>
          <w:lang w:bidi="ar-SA"/>
        </w:rPr>
        <w:t> </w:t>
      </w:r>
    </w:p>
    <w:p w14:paraId="4FB378E7" w14:textId="1E8EDD29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33321B72" w14:textId="77777777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color w:val="000000"/>
          <w:kern w:val="0"/>
          <w:szCs w:val="20"/>
          <w:lang w:bidi="ar-SA"/>
        </w:rPr>
        <w:t> </w:t>
      </w:r>
    </w:p>
    <w:p w14:paraId="44D44F20" w14:textId="77777777" w:rsidR="004A5832" w:rsidRDefault="004A5832">
      <w:pPr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</w:pPr>
      <w:bookmarkStart w:id="5" w:name="b6"/>
      <w:bookmarkEnd w:id="5"/>
      <w:r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  <w:br w:type="page"/>
      </w:r>
    </w:p>
    <w:p w14:paraId="2453C2FA" w14:textId="1ADA53FA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before="48"/>
        <w:textAlignment w:val="auto"/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</w:pPr>
      <w:r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  <w:lastRenderedPageBreak/>
        <w:t>6 Protokol zatížení: Zatížení sněhem přístavby</w:t>
      </w:r>
    </w:p>
    <w:p w14:paraId="3C6BAD23" w14:textId="77777777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before="8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color w:val="000000"/>
          <w:kern w:val="0"/>
          <w:szCs w:val="20"/>
          <w:lang w:bidi="ar-SA"/>
        </w:rPr>
        <w:t>Zatížení podle ČSN EN 1991-1-3</w:t>
      </w:r>
    </w:p>
    <w:p w14:paraId="09DDFA06" w14:textId="524EAA48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noProof/>
          <w:color w:val="000000"/>
          <w:kern w:val="0"/>
          <w:szCs w:val="20"/>
          <w:lang w:bidi="ar-SA"/>
        </w:rPr>
        <w:drawing>
          <wp:anchor distT="0" distB="0" distL="114300" distR="114300" simplePos="0" relativeHeight="251660288" behindDoc="0" locked="0" layoutInCell="1" allowOverlap="1" wp14:anchorId="3B174F9A" wp14:editId="3B4197BA">
            <wp:simplePos x="0" y="0"/>
            <wp:positionH relativeFrom="column">
              <wp:posOffset>4365884</wp:posOffset>
            </wp:positionH>
            <wp:positionV relativeFrom="paragraph">
              <wp:posOffset>808054</wp:posOffset>
            </wp:positionV>
            <wp:extent cx="2543748" cy="1287803"/>
            <wp:effectExtent l="0" t="0" r="9525" b="762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375" cy="1292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kern w:val="0"/>
          <w:szCs w:val="20"/>
          <w:lang w:bidi="ar-SA"/>
        </w:rPr>
        <w:t> 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887"/>
        <w:gridCol w:w="358"/>
        <w:gridCol w:w="236"/>
        <w:gridCol w:w="507"/>
        <w:gridCol w:w="682"/>
        <w:gridCol w:w="829"/>
      </w:tblGrid>
      <w:tr w:rsidR="004A5832" w14:paraId="2EE065E5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23CD77A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Sněhová oblast: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C73C90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0F34A4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75B65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I</w:t>
            </w:r>
          </w:p>
        </w:tc>
      </w:tr>
      <w:tr w:rsidR="004A5832" w14:paraId="705A04C3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1B1D09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Základní tíha sněhu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D9B245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k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CEEDF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448BB89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0,70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3F35DBA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1038DBE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54C3AB84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48759BB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Typ krajiny: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2E44E8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BA5FCC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DED5F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normální</w:t>
            </w:r>
          </w:p>
        </w:tc>
      </w:tr>
      <w:tr w:rsidR="004A5832" w14:paraId="12EC5AF2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197BCA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Součinitel expozice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52DE48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A50B5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52B13C4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7462860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02BC754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687F5E67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1069BF3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Tepelný součinitel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3D8C45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DF236D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002FD1F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4597D41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6CB14A6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6308C7DC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955764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Součinitel zatížení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EA83C7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Symbol" w:hAnsi="Symbol" w:cs="Symbol"/>
                <w:color w:val="000000"/>
                <w:kern w:val="0"/>
                <w:szCs w:val="20"/>
                <w:lang w:bidi="ar-SA"/>
              </w:rPr>
              <w:t>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f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725836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752F6AF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3726C66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6596BE2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0141CCDF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4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2E834E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19E404B4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4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45D49C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  <w:t>Druh zatížení: návěje na výstupky a překážky</w:t>
            </w:r>
          </w:p>
        </w:tc>
      </w:tr>
      <w:tr w:rsidR="004A5832" w14:paraId="062F6552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5B952F2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Výška překážky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53FBD9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h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95A424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16AE26A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0,50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320E257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m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63C1358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6F3966DD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634EB62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Tvarový součinitel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DAE0AC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Symbol" w:hAnsi="Symbol" w:cs="Symbol"/>
                <w:color w:val="000000"/>
                <w:kern w:val="0"/>
                <w:szCs w:val="20"/>
                <w:lang w:bidi="ar-SA"/>
              </w:rPr>
              <w:t>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E102C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6B34A83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0,80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5E26460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7D598B1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17CB1162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082C1C0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Tvarový součinitel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F3B259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Symbol" w:hAnsi="Symbol" w:cs="Symbol"/>
                <w:color w:val="000000"/>
                <w:kern w:val="0"/>
                <w:szCs w:val="20"/>
                <w:lang w:bidi="ar-SA"/>
              </w:rPr>
              <w:t>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'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1EA3F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21843F5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1,43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697E26C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27A248A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  <w:tr w:rsidR="004A5832" w14:paraId="3697D13E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64668BBB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Délka návěje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D0B6870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B272EB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5DEF803B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5,00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48172FA0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m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3C8ADEF2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</w:tr>
    </w:tbl>
    <w:p w14:paraId="7942FD81" w14:textId="15E1C57E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1A0430BB" w14:textId="0B9BE59E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color w:val="000000"/>
          <w:kern w:val="0"/>
          <w:szCs w:val="20"/>
          <w:lang w:bidi="ar-SA"/>
        </w:rPr>
        <w:t> </w:t>
      </w:r>
    </w:p>
    <w:p w14:paraId="2DCE3AF2" w14:textId="5F7790A0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b/>
          <w:bCs/>
          <w:color w:val="000000"/>
          <w:kern w:val="0"/>
          <w:szCs w:val="20"/>
          <w:lang w:bidi="ar-SA"/>
        </w:rPr>
        <w:t>Charakteristické hodnoty zatížení (v závorce návrhové hodnoty)</w:t>
      </w:r>
    </w:p>
    <w:p w14:paraId="5BB8148E" w14:textId="7236B305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color w:val="000000"/>
          <w:kern w:val="0"/>
          <w:szCs w:val="20"/>
          <w:lang w:bidi="ar-SA"/>
        </w:rPr>
        <w:t> 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10"/>
        <w:gridCol w:w="236"/>
        <w:gridCol w:w="507"/>
        <w:gridCol w:w="682"/>
        <w:gridCol w:w="188"/>
        <w:gridCol w:w="507"/>
        <w:gridCol w:w="682"/>
        <w:gridCol w:w="188"/>
      </w:tblGrid>
      <w:tr w:rsidR="004A5832" w14:paraId="51C84D57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3FF95FB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CDA621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40F238C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0,56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27788F5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14:paraId="571F07A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(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5C750A0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0,84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110E742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14:paraId="728ACC3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)</w:t>
            </w:r>
          </w:p>
        </w:tc>
      </w:tr>
      <w:tr w:rsidR="004A5832" w14:paraId="058C256F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0C4BDED8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  <w:lang w:bidi="ar-SA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B0CEF2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7B0008E1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4B61A051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14:paraId="7B501193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(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49BF1F8D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14:paraId="442A3479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14:paraId="222BCE0A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)</w:t>
            </w:r>
          </w:p>
        </w:tc>
      </w:tr>
    </w:tbl>
    <w:p w14:paraId="6C84D7F5" w14:textId="31D9DD62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3F5DBA87" w14:textId="73D8E1F2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color w:val="000000"/>
          <w:kern w:val="0"/>
          <w:szCs w:val="20"/>
          <w:lang w:bidi="ar-SA"/>
        </w:rPr>
        <w:t> </w:t>
      </w:r>
    </w:p>
    <w:p w14:paraId="09C9B5DF" w14:textId="414A1684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1A52E3E9" w14:textId="77777777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color w:val="000000"/>
          <w:kern w:val="0"/>
          <w:szCs w:val="20"/>
          <w:lang w:bidi="ar-SA"/>
        </w:rPr>
        <w:t> </w:t>
      </w:r>
    </w:p>
    <w:p w14:paraId="78FE2873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before="48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bookmarkStart w:id="6" w:name="b7"/>
      <w:bookmarkEnd w:id="6"/>
      <w:r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  <w:t>7 Protokol zatížení: proměnné užitné běžné patro</w:t>
      </w:r>
    </w:p>
    <w:p w14:paraId="4962B691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tbl>
      <w:tblPr>
        <w:tblW w:w="0" w:type="auto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999"/>
        <w:gridCol w:w="1002"/>
        <w:gridCol w:w="754"/>
        <w:gridCol w:w="918"/>
      </w:tblGrid>
      <w:tr w:rsidR="004A5832" w14:paraId="025DC4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99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6B02BD01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  <w:t>Zatížení proměnné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6319B184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Charakt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6BBC135B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93F744F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Návrh.</w:t>
            </w:r>
          </w:p>
        </w:tc>
      </w:tr>
      <w:tr w:rsidR="004A5832" w14:paraId="7CAD6D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99" w:type="dxa"/>
            <w:vMerge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6237204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77DD4F4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00375CB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[–]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66EBBC8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</w:tr>
      <w:tr w:rsidR="004A5832" w14:paraId="561715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3" w:type="dxa"/>
            <w:gridSpan w:val="4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24546E4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Užitné zatížení</w:t>
            </w:r>
          </w:p>
        </w:tc>
      </w:tr>
      <w:tr w:rsidR="004A5832" w14:paraId="3D9431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99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right w:w="100" w:type="dxa"/>
            </w:tcMar>
          </w:tcPr>
          <w:p w14:paraId="4E9BC23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Proměnné užitné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školy -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dlouh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4876969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087CEEB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3BDD8DC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4,50</w:t>
            </w:r>
          </w:p>
        </w:tc>
      </w:tr>
      <w:tr w:rsidR="004A5832" w14:paraId="1F6DF0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99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7942B0C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užitného zatížení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0E83E66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3,00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752BEFC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319AEC7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4,50</w:t>
            </w:r>
          </w:p>
        </w:tc>
      </w:tr>
      <w:tr w:rsidR="004A5832" w14:paraId="37EEB9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99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  <w:tcMar>
              <w:left w:w="0" w:type="dxa"/>
              <w:right w:w="100" w:type="dxa"/>
            </w:tcMar>
          </w:tcPr>
          <w:p w14:paraId="57AFB6C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proměnného zatížení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0B0432E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3,00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3B20D73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75ED9EB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4,50</w:t>
            </w:r>
          </w:p>
        </w:tc>
      </w:tr>
      <w:tr w:rsidR="004A5832" w14:paraId="0A5C2B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99" w:type="dxa"/>
            <w:tcBorders>
              <w:top w:val="single" w:sz="4" w:space="0" w:color="007AC3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5C582076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zatížení</w:t>
            </w:r>
          </w:p>
        </w:tc>
        <w:tc>
          <w:tcPr>
            <w:tcW w:w="1002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3BE22D6D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3,00</w:t>
            </w:r>
          </w:p>
        </w:tc>
        <w:tc>
          <w:tcPr>
            <w:tcW w:w="754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6EF59147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918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5DD33319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4,50</w:t>
            </w:r>
          </w:p>
        </w:tc>
      </w:tr>
    </w:tbl>
    <w:p w14:paraId="0D0D5DB8" w14:textId="77777777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54D107AD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before="48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bookmarkStart w:id="7" w:name="b8"/>
      <w:bookmarkEnd w:id="7"/>
      <w:r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  <w:t>8 Protokol zatížení: proměnné užitné půdy</w:t>
      </w:r>
    </w:p>
    <w:p w14:paraId="72205BA6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tbl>
      <w:tblPr>
        <w:tblW w:w="0" w:type="auto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693"/>
        <w:gridCol w:w="1002"/>
        <w:gridCol w:w="754"/>
        <w:gridCol w:w="918"/>
      </w:tblGrid>
      <w:tr w:rsidR="004A5832" w14:paraId="1757A7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5E68ED68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  <w:t>Zatížení proměnné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7A68A397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Charakt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1B58DEE1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B6B1D81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Návrh.</w:t>
            </w:r>
          </w:p>
        </w:tc>
      </w:tr>
      <w:tr w:rsidR="004A5832" w14:paraId="16227F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3" w:type="dxa"/>
            <w:vMerge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18BF822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05EFEAE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6014761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[–]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0C04259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  <w:lang w:bidi="ar-SA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</w:tr>
      <w:tr w:rsidR="004A5832" w14:paraId="638936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7" w:type="dxa"/>
            <w:gridSpan w:val="4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4493574E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Užitné zatížení</w:t>
            </w:r>
          </w:p>
        </w:tc>
      </w:tr>
      <w:tr w:rsidR="004A5832" w14:paraId="2A7C19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3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right w:w="100" w:type="dxa"/>
            </w:tcMar>
          </w:tcPr>
          <w:p w14:paraId="220A628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Proměnné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užitné -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dlouh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0371946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37570D5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21A74E8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2,25</w:t>
            </w:r>
          </w:p>
        </w:tc>
      </w:tr>
      <w:tr w:rsidR="004A5832" w14:paraId="3F3B4E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3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75EE5E1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užitného zatížení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549C86F3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13F1F60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4477B3D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2,25</w:t>
            </w:r>
          </w:p>
        </w:tc>
      </w:tr>
      <w:tr w:rsidR="004A5832" w14:paraId="42AF6B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3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  <w:tcMar>
              <w:left w:w="0" w:type="dxa"/>
              <w:right w:w="100" w:type="dxa"/>
            </w:tcMar>
          </w:tcPr>
          <w:p w14:paraId="6148B0B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proměnného zatížení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3CB0CA6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6550B9E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64F9153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2,25</w:t>
            </w:r>
          </w:p>
        </w:tc>
      </w:tr>
      <w:tr w:rsidR="004A5832" w14:paraId="2441DE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3" w:type="dxa"/>
            <w:tcBorders>
              <w:top w:val="single" w:sz="4" w:space="0" w:color="007AC3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5ECA06C7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zatížení</w:t>
            </w:r>
          </w:p>
        </w:tc>
        <w:tc>
          <w:tcPr>
            <w:tcW w:w="1002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0772E60D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754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5DF02776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1,50</w:t>
            </w:r>
          </w:p>
        </w:tc>
        <w:tc>
          <w:tcPr>
            <w:tcW w:w="918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6126B02F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2,25</w:t>
            </w:r>
          </w:p>
        </w:tc>
      </w:tr>
    </w:tbl>
    <w:p w14:paraId="0E01D621" w14:textId="77777777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77806C9A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before="48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bookmarkStart w:id="8" w:name="b9"/>
      <w:bookmarkEnd w:id="8"/>
      <w:r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  <w:t>9 Protokol zatížení: proměnné užitné vzduchotechnická jednotka 1</w:t>
      </w:r>
    </w:p>
    <w:p w14:paraId="14D34E21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tbl>
      <w:tblPr>
        <w:tblW w:w="0" w:type="auto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801"/>
        <w:gridCol w:w="1002"/>
        <w:gridCol w:w="754"/>
        <w:gridCol w:w="963"/>
      </w:tblGrid>
      <w:tr w:rsidR="004A5832" w14:paraId="50E401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0968F6F9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  <w:t>Zatížení stálé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1AD75DAA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Charakt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533106DE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1AE150C3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Návrh.</w:t>
            </w:r>
          </w:p>
        </w:tc>
      </w:tr>
      <w:tr w:rsidR="004A5832" w14:paraId="1A88D9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vMerge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562277C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035A3D9A" w14:textId="031D214E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37F9FFC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[–]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0CD67666" w14:textId="56896B6C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</w:tr>
      <w:tr w:rsidR="004A5832" w14:paraId="156981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20" w:type="dxa"/>
            <w:gridSpan w:val="4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0F038748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Vlastní tíha konstrukce</w:t>
            </w:r>
          </w:p>
        </w:tc>
      </w:tr>
      <w:tr w:rsidR="004A5832" w14:paraId="528F96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right w:w="100" w:type="dxa"/>
            </w:tcMar>
          </w:tcPr>
          <w:p w14:paraId="0B9A6CD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jednotka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AeroMaster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 XP22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3E4D2275" w14:textId="2294C0B2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21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,6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302FB381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31061CE7" w14:textId="1DE10AED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29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26</w:t>
            </w:r>
          </w:p>
        </w:tc>
      </w:tr>
      <w:tr w:rsidR="004A5832" w14:paraId="33C013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699BB16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vlastní tíhy konstrukce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14F13501" w14:textId="272C4BC1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21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68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048B1B84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63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67AB5A9C" w14:textId="5E4012A9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29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26</w:t>
            </w:r>
          </w:p>
        </w:tc>
      </w:tr>
      <w:tr w:rsidR="004A5832" w14:paraId="24B1AE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  <w:tcMar>
              <w:left w:w="0" w:type="dxa"/>
              <w:right w:w="100" w:type="dxa"/>
            </w:tcMar>
          </w:tcPr>
          <w:p w14:paraId="6AC08B9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stálého zatížení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77B94B8B" w14:textId="2EB6FC5E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21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68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1A940C35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63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3CA518B5" w14:textId="4343AFC6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29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26</w:t>
            </w:r>
          </w:p>
        </w:tc>
      </w:tr>
      <w:tr w:rsidR="004A5832" w14:paraId="67A21B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single" w:sz="4" w:space="0" w:color="007AC3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4F758BB6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zatížení</w:t>
            </w:r>
          </w:p>
        </w:tc>
        <w:tc>
          <w:tcPr>
            <w:tcW w:w="1002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6B7D9823" w14:textId="5B03B8CB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21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68</w:t>
            </w:r>
          </w:p>
        </w:tc>
        <w:tc>
          <w:tcPr>
            <w:tcW w:w="754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4C425A72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63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28949843" w14:textId="2D82B954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29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26</w:t>
            </w:r>
          </w:p>
        </w:tc>
      </w:tr>
    </w:tbl>
    <w:p w14:paraId="51118307" w14:textId="77777777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205851D2" w14:textId="77777777" w:rsidR="004A5832" w:rsidRDefault="004A5832">
      <w:pPr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</w:pPr>
      <w:bookmarkStart w:id="9" w:name="b10"/>
      <w:bookmarkEnd w:id="9"/>
      <w:r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  <w:br w:type="page"/>
      </w:r>
    </w:p>
    <w:p w14:paraId="27DC918A" w14:textId="5E669468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before="48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r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  <w:lastRenderedPageBreak/>
        <w:t>10 Protokol zatížení: proměnné užitné vzduchotechnická jednotka 2</w:t>
      </w:r>
    </w:p>
    <w:p w14:paraId="53C8277C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tbl>
      <w:tblPr>
        <w:tblW w:w="0" w:type="auto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801"/>
        <w:gridCol w:w="1002"/>
        <w:gridCol w:w="754"/>
        <w:gridCol w:w="963"/>
      </w:tblGrid>
      <w:tr w:rsidR="004A5832" w14:paraId="46F2D0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409F9D68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  <w:t>Zatížení stálé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4666850F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Charakt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660B67F7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5EA04E90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Návrh.</w:t>
            </w:r>
          </w:p>
        </w:tc>
      </w:tr>
      <w:tr w:rsidR="004A5832" w14:paraId="26C6CB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vMerge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6C3068C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182FC6AD" w14:textId="5F546672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7BE5996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[–]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323B44AF" w14:textId="772EF36B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</w:tr>
      <w:tr w:rsidR="004A5832" w14:paraId="106A3B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20" w:type="dxa"/>
            <w:gridSpan w:val="4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3366F8F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Vlastní tíha konstrukce</w:t>
            </w:r>
          </w:p>
        </w:tc>
      </w:tr>
      <w:tr w:rsidR="004A5832" w14:paraId="21B8AB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right w:w="100" w:type="dxa"/>
            </w:tcMar>
          </w:tcPr>
          <w:p w14:paraId="5686FA6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jednotka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AeroMaster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 XP06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134123F4" w14:textId="3087E29C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9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75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450CF5A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1D38A903" w14:textId="7D061942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13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16</w:t>
            </w:r>
          </w:p>
        </w:tc>
      </w:tr>
      <w:tr w:rsidR="004A5832" w14:paraId="7B06B9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4494B46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vlastní tíhy konstrukce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17D8FA42" w14:textId="44A77D62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9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75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7A05639B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63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3BCB22E7" w14:textId="2355DCF5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13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16</w:t>
            </w:r>
          </w:p>
        </w:tc>
      </w:tr>
      <w:tr w:rsidR="004A5832" w14:paraId="7DBE90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  <w:tcMar>
              <w:left w:w="0" w:type="dxa"/>
              <w:right w:w="100" w:type="dxa"/>
            </w:tcMar>
          </w:tcPr>
          <w:p w14:paraId="4C067B0D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stálého zatížení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2FAB73C5" w14:textId="43C0FAFF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9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75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5F85226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63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1186DC4F" w14:textId="11E785B4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13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16</w:t>
            </w:r>
          </w:p>
        </w:tc>
      </w:tr>
      <w:tr w:rsidR="004A5832" w14:paraId="1BC3EF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single" w:sz="4" w:space="0" w:color="007AC3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12B3A0E3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zatížení</w:t>
            </w:r>
          </w:p>
        </w:tc>
        <w:tc>
          <w:tcPr>
            <w:tcW w:w="1002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102FEB20" w14:textId="4BF4D04C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9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75</w:t>
            </w:r>
          </w:p>
        </w:tc>
        <w:tc>
          <w:tcPr>
            <w:tcW w:w="754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195BE91E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63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760AEA1A" w14:textId="6BD5D552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13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16</w:t>
            </w:r>
          </w:p>
        </w:tc>
      </w:tr>
    </w:tbl>
    <w:p w14:paraId="46BCEFEA" w14:textId="77777777" w:rsidR="004A5832" w:rsidRDefault="004A5832" w:rsidP="004A5832">
      <w:pPr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p w14:paraId="594CC32A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before="48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  <w:bookmarkStart w:id="10" w:name="b11"/>
      <w:bookmarkEnd w:id="10"/>
      <w:r>
        <w:rPr>
          <w:rFonts w:ascii="Arial" w:hAnsi="Arial" w:cs="Arial"/>
          <w:b/>
          <w:bCs/>
          <w:color w:val="007AC3"/>
          <w:kern w:val="0"/>
          <w:sz w:val="32"/>
          <w:szCs w:val="32"/>
          <w:lang w:bidi="ar-SA"/>
        </w:rPr>
        <w:t>11 Protokol zatížení: proměnné užitné vzduchotechnická jednotka 3</w:t>
      </w:r>
    </w:p>
    <w:p w14:paraId="70E81652" w14:textId="77777777" w:rsidR="004A5832" w:rsidRDefault="004A5832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spacing w:line="79" w:lineRule="exact"/>
        <w:textAlignment w:val="auto"/>
        <w:rPr>
          <w:rFonts w:ascii="Arial" w:hAnsi="Arial" w:cs="Arial"/>
          <w:color w:val="000000"/>
          <w:kern w:val="0"/>
          <w:szCs w:val="20"/>
          <w:lang w:bidi="ar-SA"/>
        </w:rPr>
      </w:pPr>
    </w:p>
    <w:tbl>
      <w:tblPr>
        <w:tblW w:w="0" w:type="auto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801"/>
        <w:gridCol w:w="1002"/>
        <w:gridCol w:w="754"/>
        <w:gridCol w:w="918"/>
      </w:tblGrid>
      <w:tr w:rsidR="004A5832" w14:paraId="6F102D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12AD2F7E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Cs w:val="20"/>
                <w:lang w:bidi="ar-SA"/>
              </w:rPr>
              <w:t>Zatížení stálé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1903B73D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Charakt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14:paraId="3E99570F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BADA142" w14:textId="77777777" w:rsidR="004A5832" w:rsidRDefault="004A5832">
            <w:pPr>
              <w:keepNext/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Návrh.</w:t>
            </w:r>
          </w:p>
        </w:tc>
      </w:tr>
      <w:tr w:rsidR="004A5832" w14:paraId="096D6C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vMerge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5AAAACBF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60B1FD9E" w14:textId="2DCD8CAB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]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275B754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[–]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7AAE3D2A" w14:textId="5570F79D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[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/]</w:t>
            </w:r>
          </w:p>
        </w:tc>
      </w:tr>
      <w:tr w:rsidR="004A5832" w14:paraId="265BD9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75" w:type="dxa"/>
            <w:gridSpan w:val="4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45E61260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Vlastní tíha konstrukce</w:t>
            </w:r>
          </w:p>
        </w:tc>
      </w:tr>
      <w:tr w:rsidR="004A5832" w14:paraId="2850BE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right w:w="100" w:type="dxa"/>
            </w:tcMar>
          </w:tcPr>
          <w:p w14:paraId="2CA92C36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jednotka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AeroMaster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 xml:space="preserve"> FP 2.7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7111D88C" w14:textId="6CDBF451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54AD774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DEF0"/>
              <w:right w:val="nil"/>
            </w:tcBorders>
          </w:tcPr>
          <w:p w14:paraId="1DC4F752" w14:textId="56DD27A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5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</w:t>
            </w:r>
          </w:p>
        </w:tc>
      </w:tr>
      <w:tr w:rsidR="004A5832" w14:paraId="513201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left w:w="0" w:type="dxa"/>
              <w:right w:w="100" w:type="dxa"/>
            </w:tcMar>
          </w:tcPr>
          <w:p w14:paraId="3C9CF029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vlastní tíhy konstrukce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6BB61BA0" w14:textId="45C005C6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36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444EB4F2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</w:tcPr>
          <w:p w14:paraId="1A809071" w14:textId="426C6F32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5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</w:t>
            </w:r>
          </w:p>
        </w:tc>
      </w:tr>
      <w:tr w:rsidR="004A5832" w14:paraId="1CF4A2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  <w:tcMar>
              <w:left w:w="0" w:type="dxa"/>
              <w:right w:w="100" w:type="dxa"/>
            </w:tcMar>
          </w:tcPr>
          <w:p w14:paraId="066DFCF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stálého zatížení</w:t>
            </w:r>
          </w:p>
        </w:tc>
        <w:tc>
          <w:tcPr>
            <w:tcW w:w="1002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448EF41D" w14:textId="32477A2B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36</w:t>
            </w:r>
          </w:p>
        </w:tc>
        <w:tc>
          <w:tcPr>
            <w:tcW w:w="754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3B37C897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BFDEF0"/>
              <w:left w:val="nil"/>
              <w:bottom w:val="single" w:sz="4" w:space="0" w:color="007AC3"/>
              <w:right w:val="nil"/>
            </w:tcBorders>
          </w:tcPr>
          <w:p w14:paraId="66170A57" w14:textId="059CAB1E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5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</w:t>
            </w:r>
          </w:p>
        </w:tc>
      </w:tr>
      <w:tr w:rsidR="004A5832" w14:paraId="7BAE83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1" w:type="dxa"/>
            <w:tcBorders>
              <w:top w:val="single" w:sz="4" w:space="0" w:color="007AC3"/>
              <w:left w:val="nil"/>
              <w:bottom w:val="nil"/>
              <w:right w:val="nil"/>
            </w:tcBorders>
            <w:tcMar>
              <w:left w:w="0" w:type="dxa"/>
              <w:right w:w="100" w:type="dxa"/>
            </w:tcMar>
          </w:tcPr>
          <w:p w14:paraId="7005C62A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Součet zatížení</w:t>
            </w:r>
          </w:p>
        </w:tc>
        <w:tc>
          <w:tcPr>
            <w:tcW w:w="1002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2890272E" w14:textId="6A3832B3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36</w:t>
            </w:r>
          </w:p>
        </w:tc>
        <w:tc>
          <w:tcPr>
            <w:tcW w:w="754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3D3BD52C" w14:textId="77777777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1,35</w:t>
            </w:r>
          </w:p>
        </w:tc>
        <w:tc>
          <w:tcPr>
            <w:tcW w:w="918" w:type="dxa"/>
            <w:tcBorders>
              <w:top w:val="single" w:sz="4" w:space="0" w:color="007AC3"/>
              <w:left w:val="nil"/>
              <w:bottom w:val="nil"/>
              <w:right w:val="nil"/>
            </w:tcBorders>
          </w:tcPr>
          <w:p w14:paraId="3B6DBB12" w14:textId="1C6BE244" w:rsidR="004A5832" w:rsidRDefault="004A5832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5</w:t>
            </w:r>
            <w:r w:rsidR="00AE02F9">
              <w:rPr>
                <w:rFonts w:ascii="Arial" w:hAnsi="Arial" w:cs="Arial"/>
                <w:color w:val="000000"/>
                <w:kern w:val="0"/>
                <w:szCs w:val="20"/>
                <w:lang w:bidi="ar-SA"/>
              </w:rPr>
              <w:t>4</w:t>
            </w:r>
          </w:p>
        </w:tc>
      </w:tr>
    </w:tbl>
    <w:p w14:paraId="706E527B" w14:textId="77777777" w:rsidR="00AE02F9" w:rsidRDefault="00AE02F9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b/>
          <w:i/>
          <w:u w:val="single"/>
        </w:rPr>
      </w:pPr>
    </w:p>
    <w:p w14:paraId="63E192E0" w14:textId="71D41674" w:rsidR="000B3D7B" w:rsidRPr="00651E44" w:rsidRDefault="000E6D87" w:rsidP="004A5832">
      <w:pPr>
        <w:keepNext/>
        <w:keepLines/>
        <w:widowControl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suppressAutoHyphens w:val="0"/>
        <w:autoSpaceDE w:val="0"/>
        <w:adjustRightInd w:val="0"/>
        <w:textAlignment w:val="auto"/>
        <w:rPr>
          <w:b/>
          <w:i/>
          <w:u w:val="single"/>
        </w:rPr>
      </w:pPr>
      <w:r w:rsidRPr="00651E44">
        <w:rPr>
          <w:b/>
          <w:i/>
          <w:u w:val="single"/>
        </w:rPr>
        <w:t>SEZNAM POUŽITÝCH DOKLADŮ</w:t>
      </w:r>
    </w:p>
    <w:p w14:paraId="5FCC8D0A" w14:textId="77777777" w:rsidR="000B3D7B" w:rsidRDefault="00224071">
      <w:pPr>
        <w:pStyle w:val="Zkladntext"/>
        <w:tabs>
          <w:tab w:val="clear" w:pos="0"/>
          <w:tab w:val="clear" w:pos="18"/>
          <w:tab w:val="clear" w:pos="680"/>
          <w:tab w:val="clear" w:pos="1360"/>
          <w:tab w:val="clear" w:pos="2040"/>
          <w:tab w:val="clear" w:pos="2720"/>
          <w:tab w:val="clear" w:pos="3400"/>
          <w:tab w:val="clear" w:pos="4080"/>
          <w:tab w:val="clear" w:pos="4760"/>
          <w:tab w:val="clear" w:pos="5440"/>
          <w:tab w:val="clear" w:pos="6120"/>
          <w:tab w:val="clear" w:pos="6800"/>
          <w:tab w:val="clear" w:pos="7210"/>
          <w:tab w:val="clear" w:pos="7480"/>
          <w:tab w:val="clear" w:pos="8160"/>
          <w:tab w:val="clear" w:pos="28628"/>
          <w:tab w:val="clear" w:pos="28629"/>
        </w:tabs>
        <w:ind w:firstLine="0"/>
        <w:rPr>
          <w:b/>
          <w:i/>
        </w:rPr>
      </w:pPr>
      <w:r>
        <w:rPr>
          <w:b/>
          <w:i/>
        </w:rPr>
        <w:t>b.1 výkresová dokumentace</w:t>
      </w:r>
    </w:p>
    <w:p w14:paraId="454BA787" w14:textId="77777777" w:rsidR="00A9784F" w:rsidRDefault="00500C74" w:rsidP="00A9784F">
      <w:pPr>
        <w:pStyle w:val="Standard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Architektonické a stavebně technické řešení stavby</w:t>
      </w:r>
      <w:r w:rsidR="002454DF" w:rsidRPr="00B07AE6">
        <w:rPr>
          <w:sz w:val="22"/>
          <w:szCs w:val="22"/>
        </w:rPr>
        <w:t xml:space="preserve"> </w:t>
      </w:r>
      <w:r w:rsidR="00B07AE6" w:rsidRPr="00B07AE6">
        <w:rPr>
          <w:sz w:val="22"/>
          <w:szCs w:val="22"/>
        </w:rPr>
        <w:t xml:space="preserve">této </w:t>
      </w:r>
      <w:r w:rsidR="00B07AE6">
        <w:rPr>
          <w:sz w:val="22"/>
          <w:szCs w:val="22"/>
        </w:rPr>
        <w:t xml:space="preserve">dokumentace </w:t>
      </w:r>
    </w:p>
    <w:p w14:paraId="0266B94B" w14:textId="77777777" w:rsidR="00ED431A" w:rsidRPr="00ED431A" w:rsidRDefault="00ED431A" w:rsidP="00ED431A">
      <w:pPr>
        <w:pStyle w:val="Standard"/>
        <w:ind w:left="720"/>
        <w:rPr>
          <w:sz w:val="22"/>
          <w:szCs w:val="22"/>
        </w:rPr>
      </w:pPr>
    </w:p>
    <w:p w14:paraId="39DF1E28" w14:textId="77777777" w:rsidR="004161BA" w:rsidRDefault="00224071" w:rsidP="00904C42">
      <w:pPr>
        <w:pStyle w:val="Standard"/>
        <w:jc w:val="both"/>
        <w:rPr>
          <w:b/>
          <w:i/>
        </w:rPr>
      </w:pPr>
      <w:r>
        <w:rPr>
          <w:b/>
          <w:i/>
        </w:rPr>
        <w:t xml:space="preserve">b.2. Předpisy </w:t>
      </w:r>
      <w:proofErr w:type="gramStart"/>
      <w:r>
        <w:rPr>
          <w:b/>
          <w:i/>
        </w:rPr>
        <w:t>a  normy</w:t>
      </w:r>
      <w:proofErr w:type="gramEnd"/>
    </w:p>
    <w:p w14:paraId="161A683C" w14:textId="77777777" w:rsidR="00460FF0" w:rsidRDefault="0056513C" w:rsidP="00460FF0">
      <w:pPr>
        <w:pStyle w:val="Textbody"/>
        <w:widowControl w:val="0"/>
        <w:numPr>
          <w:ilvl w:val="1"/>
          <w:numId w:val="16"/>
        </w:numPr>
        <w:spacing w:after="0"/>
      </w:pPr>
      <w:hyperlink r:id="rId13" w:anchor="eurokod0" w:history="1">
        <w:r w:rsidR="00460FF0">
          <w:rPr>
            <w:color w:val="000080"/>
            <w:u w:val="single"/>
          </w:rPr>
          <w:t>Eurokód 0 - Zásady navrhování konstrukcí</w:t>
        </w:r>
      </w:hyperlink>
    </w:p>
    <w:p w14:paraId="1D773072" w14:textId="77777777" w:rsidR="00460FF0" w:rsidRDefault="0056513C" w:rsidP="00460FF0">
      <w:pPr>
        <w:pStyle w:val="Textbody"/>
        <w:widowControl w:val="0"/>
        <w:numPr>
          <w:ilvl w:val="1"/>
          <w:numId w:val="16"/>
        </w:numPr>
        <w:spacing w:after="0"/>
      </w:pPr>
      <w:hyperlink r:id="rId14" w:anchor="eurokod0" w:history="1">
        <w:r w:rsidR="00460FF0">
          <w:rPr>
            <w:color w:val="000080"/>
            <w:u w:val="single"/>
          </w:rPr>
          <w:t>Eurokód 1 – Zatížení konstrukcí</w:t>
        </w:r>
      </w:hyperlink>
    </w:p>
    <w:p w14:paraId="008A5238" w14:textId="77777777" w:rsidR="00460FF0" w:rsidRDefault="0056513C" w:rsidP="00460FF0">
      <w:pPr>
        <w:pStyle w:val="Textbody"/>
        <w:widowControl w:val="0"/>
        <w:numPr>
          <w:ilvl w:val="2"/>
          <w:numId w:val="16"/>
        </w:numPr>
        <w:spacing w:after="0"/>
      </w:pPr>
      <w:hyperlink r:id="rId15" w:anchor="eurokod1" w:history="1">
        <w:r w:rsidR="00460FF0">
          <w:rPr>
            <w:color w:val="000080"/>
            <w:u w:val="single"/>
          </w:rPr>
          <w:t xml:space="preserve">Zatížení </w:t>
        </w:r>
        <w:proofErr w:type="gramStart"/>
        <w:r w:rsidR="00460FF0">
          <w:rPr>
            <w:color w:val="000080"/>
            <w:u w:val="single"/>
          </w:rPr>
          <w:t>konstrukcí - Část</w:t>
        </w:r>
        <w:proofErr w:type="gramEnd"/>
        <w:r w:rsidR="00460FF0">
          <w:rPr>
            <w:color w:val="000080"/>
            <w:u w:val="single"/>
          </w:rPr>
          <w:t xml:space="preserve"> 1-1: Obecná zatížení - Objemové tíhy, vlastní tíha a užitná zatížení pozemních staveb </w:t>
        </w:r>
      </w:hyperlink>
    </w:p>
    <w:p w14:paraId="5580E8C9" w14:textId="77777777" w:rsidR="00460FF0" w:rsidRDefault="0056513C" w:rsidP="00460FF0">
      <w:pPr>
        <w:pStyle w:val="Textbody"/>
        <w:widowControl w:val="0"/>
        <w:numPr>
          <w:ilvl w:val="2"/>
          <w:numId w:val="16"/>
        </w:numPr>
        <w:spacing w:after="0"/>
      </w:pPr>
      <w:hyperlink r:id="rId16" w:anchor="eurokod1" w:history="1">
        <w:r w:rsidR="00460FF0">
          <w:rPr>
            <w:color w:val="000080"/>
            <w:u w:val="single"/>
          </w:rPr>
          <w:t xml:space="preserve">Zatížení </w:t>
        </w:r>
        <w:proofErr w:type="gramStart"/>
        <w:r w:rsidR="00460FF0">
          <w:rPr>
            <w:color w:val="000080"/>
            <w:u w:val="single"/>
          </w:rPr>
          <w:t>konstrukcí - Část</w:t>
        </w:r>
        <w:proofErr w:type="gramEnd"/>
        <w:r w:rsidR="00460FF0">
          <w:rPr>
            <w:color w:val="000080"/>
            <w:u w:val="single"/>
          </w:rPr>
          <w:t xml:space="preserve"> 1-2: Obecná zatížení - Zatížení konstrukcí vystavených účinkům požáru </w:t>
        </w:r>
      </w:hyperlink>
    </w:p>
    <w:p w14:paraId="4D6F5AEF" w14:textId="77777777" w:rsidR="00460FF0" w:rsidRDefault="00460FF0" w:rsidP="00460FF0">
      <w:pPr>
        <w:pStyle w:val="Textbody"/>
        <w:widowControl w:val="0"/>
        <w:numPr>
          <w:ilvl w:val="2"/>
          <w:numId w:val="16"/>
        </w:numPr>
        <w:spacing w:after="0"/>
        <w:rPr>
          <w:color w:val="000080"/>
          <w:u w:val="single"/>
        </w:rPr>
      </w:pPr>
      <w:r>
        <w:rPr>
          <w:color w:val="000080"/>
          <w:u w:val="single"/>
        </w:rPr>
        <w:t xml:space="preserve">Zatížení </w:t>
      </w:r>
      <w:proofErr w:type="gramStart"/>
      <w:r>
        <w:rPr>
          <w:color w:val="000080"/>
          <w:u w:val="single"/>
        </w:rPr>
        <w:t>konstrukcí - Část</w:t>
      </w:r>
      <w:proofErr w:type="gramEnd"/>
      <w:r>
        <w:rPr>
          <w:color w:val="000080"/>
          <w:u w:val="single"/>
        </w:rPr>
        <w:t xml:space="preserve"> 1-3: Obecná zatížení - Zatížení sněhem</w:t>
      </w:r>
    </w:p>
    <w:p w14:paraId="4400680D" w14:textId="77777777" w:rsidR="00460FF0" w:rsidRDefault="00460FF0" w:rsidP="00460FF0">
      <w:pPr>
        <w:pStyle w:val="Textbody"/>
        <w:widowControl w:val="0"/>
        <w:numPr>
          <w:ilvl w:val="2"/>
          <w:numId w:val="16"/>
        </w:numPr>
        <w:spacing w:after="0"/>
        <w:rPr>
          <w:color w:val="000080"/>
          <w:u w:val="single"/>
        </w:rPr>
      </w:pPr>
      <w:r>
        <w:rPr>
          <w:color w:val="000080"/>
          <w:u w:val="single"/>
        </w:rPr>
        <w:t xml:space="preserve">Zatížení </w:t>
      </w:r>
      <w:proofErr w:type="gramStart"/>
      <w:r>
        <w:rPr>
          <w:color w:val="000080"/>
          <w:u w:val="single"/>
        </w:rPr>
        <w:t>konstrukcí - Část</w:t>
      </w:r>
      <w:proofErr w:type="gramEnd"/>
      <w:r>
        <w:rPr>
          <w:color w:val="000080"/>
          <w:u w:val="single"/>
        </w:rPr>
        <w:t xml:space="preserve"> 1-4: Obecná zatížení - Zatížení větrem</w:t>
      </w:r>
    </w:p>
    <w:p w14:paraId="3802502B" w14:textId="77777777" w:rsidR="00460FF0" w:rsidRDefault="00460FF0" w:rsidP="00460FF0">
      <w:pPr>
        <w:pStyle w:val="Textbody"/>
        <w:widowControl w:val="0"/>
        <w:numPr>
          <w:ilvl w:val="2"/>
          <w:numId w:val="16"/>
        </w:numPr>
        <w:spacing w:after="0"/>
        <w:rPr>
          <w:color w:val="000080"/>
          <w:u w:val="single"/>
        </w:rPr>
      </w:pPr>
      <w:r>
        <w:rPr>
          <w:color w:val="000080"/>
          <w:u w:val="single"/>
        </w:rPr>
        <w:t xml:space="preserve">Zatížení </w:t>
      </w:r>
      <w:proofErr w:type="gramStart"/>
      <w:r>
        <w:rPr>
          <w:color w:val="000080"/>
          <w:u w:val="single"/>
        </w:rPr>
        <w:t>konstrukcí - Část</w:t>
      </w:r>
      <w:proofErr w:type="gramEnd"/>
      <w:r>
        <w:rPr>
          <w:color w:val="000080"/>
          <w:u w:val="single"/>
        </w:rPr>
        <w:t xml:space="preserve"> 3: Zatížení od jeřábů a strojního vybavení</w:t>
      </w:r>
    </w:p>
    <w:p w14:paraId="323286A0" w14:textId="77777777" w:rsidR="00460FF0" w:rsidRDefault="0056513C" w:rsidP="00460FF0">
      <w:pPr>
        <w:pStyle w:val="Textbody"/>
        <w:widowControl w:val="0"/>
        <w:numPr>
          <w:ilvl w:val="1"/>
          <w:numId w:val="16"/>
        </w:numPr>
        <w:spacing w:after="0"/>
      </w:pPr>
      <w:hyperlink r:id="rId17" w:anchor="eurokod3" w:history="1">
        <w:r w:rsidR="00460FF0">
          <w:rPr>
            <w:color w:val="000080"/>
            <w:u w:val="single"/>
          </w:rPr>
          <w:t>Eurokód 3 - Navrhování ocelových konstrukcí</w:t>
        </w:r>
      </w:hyperlink>
    </w:p>
    <w:p w14:paraId="57637500" w14:textId="77777777" w:rsidR="00460FF0" w:rsidRDefault="0056513C" w:rsidP="00460FF0">
      <w:pPr>
        <w:pStyle w:val="Textbody"/>
        <w:widowControl w:val="0"/>
        <w:numPr>
          <w:ilvl w:val="2"/>
          <w:numId w:val="16"/>
        </w:numPr>
        <w:spacing w:after="0"/>
      </w:pPr>
      <w:hyperlink r:id="rId18" w:anchor="eurokod3" w:history="1">
        <w:r w:rsidR="00460FF0">
          <w:rPr>
            <w:color w:val="000080"/>
            <w:u w:val="single"/>
          </w:rPr>
          <w:t xml:space="preserve">Navrhování ocelových </w:t>
        </w:r>
        <w:proofErr w:type="gramStart"/>
        <w:r w:rsidR="00460FF0">
          <w:rPr>
            <w:color w:val="000080"/>
            <w:u w:val="single"/>
          </w:rPr>
          <w:t>konstrukcí - Část</w:t>
        </w:r>
        <w:proofErr w:type="gramEnd"/>
        <w:r w:rsidR="00460FF0">
          <w:rPr>
            <w:color w:val="000080"/>
            <w:u w:val="single"/>
          </w:rPr>
          <w:t xml:space="preserve"> 1-1: Obecná pravidla a pravidla pro pozemní stavby </w:t>
        </w:r>
      </w:hyperlink>
    </w:p>
    <w:p w14:paraId="1D8C68C7" w14:textId="77777777" w:rsidR="00460FF0" w:rsidRDefault="0056513C" w:rsidP="00460FF0">
      <w:pPr>
        <w:pStyle w:val="Textbody"/>
        <w:widowControl w:val="0"/>
        <w:numPr>
          <w:ilvl w:val="2"/>
          <w:numId w:val="16"/>
        </w:numPr>
        <w:spacing w:after="0"/>
      </w:pPr>
      <w:hyperlink r:id="rId19" w:anchor="eurokod3" w:history="1">
        <w:r w:rsidR="00460FF0">
          <w:rPr>
            <w:color w:val="000080"/>
            <w:u w:val="single"/>
          </w:rPr>
          <w:t xml:space="preserve">Navrhování ocelových </w:t>
        </w:r>
        <w:proofErr w:type="gramStart"/>
        <w:r w:rsidR="00460FF0">
          <w:rPr>
            <w:color w:val="000080"/>
            <w:u w:val="single"/>
          </w:rPr>
          <w:t>konstrukcí - Část</w:t>
        </w:r>
        <w:proofErr w:type="gramEnd"/>
        <w:r w:rsidR="00460FF0">
          <w:rPr>
            <w:color w:val="000080"/>
            <w:u w:val="single"/>
          </w:rPr>
          <w:t xml:space="preserve"> 1-2: Obecná pravidla - Navrhování konstrukcí na účinky požáru </w:t>
        </w:r>
      </w:hyperlink>
    </w:p>
    <w:p w14:paraId="0B1D33F9" w14:textId="77777777" w:rsidR="00460FF0" w:rsidRDefault="0056513C" w:rsidP="00460FF0">
      <w:pPr>
        <w:pStyle w:val="Textbody"/>
        <w:widowControl w:val="0"/>
        <w:numPr>
          <w:ilvl w:val="2"/>
          <w:numId w:val="16"/>
        </w:numPr>
        <w:spacing w:after="0"/>
      </w:pPr>
      <w:hyperlink r:id="rId20" w:anchor="eurokod3" w:history="1">
        <w:r w:rsidR="00460FF0">
          <w:rPr>
            <w:color w:val="000080"/>
            <w:u w:val="single"/>
          </w:rPr>
          <w:t xml:space="preserve">Navrhování ocelových </w:t>
        </w:r>
        <w:proofErr w:type="gramStart"/>
        <w:r w:rsidR="00460FF0">
          <w:rPr>
            <w:color w:val="000080"/>
            <w:u w:val="single"/>
          </w:rPr>
          <w:t>konstrukcí - Část</w:t>
        </w:r>
        <w:proofErr w:type="gramEnd"/>
        <w:r w:rsidR="00460FF0">
          <w:rPr>
            <w:color w:val="000080"/>
            <w:u w:val="single"/>
          </w:rPr>
          <w:t xml:space="preserve"> 1-8: Navrhování styčníků </w:t>
        </w:r>
      </w:hyperlink>
    </w:p>
    <w:p w14:paraId="0902853C" w14:textId="77777777" w:rsidR="001A27D7" w:rsidRPr="00725A14" w:rsidRDefault="001A27D7" w:rsidP="001A27D7">
      <w:pPr>
        <w:pStyle w:val="Standard"/>
        <w:numPr>
          <w:ilvl w:val="0"/>
          <w:numId w:val="16"/>
        </w:numPr>
        <w:rPr>
          <w:color w:val="000080"/>
          <w:u w:val="single"/>
        </w:rPr>
      </w:pPr>
      <w:r w:rsidRPr="00725A14">
        <w:rPr>
          <w:color w:val="000080"/>
          <w:u w:val="single"/>
        </w:rPr>
        <w:t xml:space="preserve">Zákon č. 268/2009 Sb. </w:t>
      </w:r>
      <w:r w:rsidRPr="00725A14">
        <w:rPr>
          <w:color w:val="000080"/>
          <w:u w:val="single"/>
        </w:rPr>
        <w:tab/>
        <w:t>O územním plánování a stavebním řádu (stavební zákon)</w:t>
      </w:r>
    </w:p>
    <w:p w14:paraId="40BDF8C2" w14:textId="77777777" w:rsidR="001A27D7" w:rsidRPr="00725A14" w:rsidRDefault="001A27D7" w:rsidP="001A27D7">
      <w:pPr>
        <w:pStyle w:val="Textbody"/>
        <w:widowControl w:val="0"/>
        <w:numPr>
          <w:ilvl w:val="0"/>
          <w:numId w:val="16"/>
        </w:numPr>
        <w:spacing w:after="0"/>
        <w:rPr>
          <w:color w:val="000080"/>
          <w:u w:val="single"/>
        </w:rPr>
      </w:pPr>
      <w:r w:rsidRPr="00725A14">
        <w:rPr>
          <w:color w:val="000080"/>
          <w:u w:val="single"/>
        </w:rPr>
        <w:t>Vyhláška č. 398/1999 Sb.</w:t>
      </w:r>
      <w:r w:rsidRPr="00725A14">
        <w:rPr>
          <w:color w:val="000080"/>
          <w:u w:val="single"/>
        </w:rPr>
        <w:tab/>
        <w:t>O obecných technických požadavcích na výstavbu</w:t>
      </w:r>
    </w:p>
    <w:p w14:paraId="52FCF986" w14:textId="77777777" w:rsidR="00617C39" w:rsidRDefault="00617C39">
      <w:pPr>
        <w:pStyle w:val="Standard"/>
        <w:rPr>
          <w:b/>
          <w:i/>
        </w:rPr>
      </w:pPr>
    </w:p>
    <w:p w14:paraId="4DFD7BB8" w14:textId="77777777" w:rsidR="000B3D7B" w:rsidRDefault="00224071">
      <w:pPr>
        <w:pStyle w:val="Standard"/>
        <w:rPr>
          <w:b/>
          <w:i/>
        </w:rPr>
      </w:pPr>
      <w:r>
        <w:rPr>
          <w:b/>
          <w:i/>
        </w:rPr>
        <w:t>b.3. výpočtové programy</w:t>
      </w:r>
    </w:p>
    <w:p w14:paraId="10802D38" w14:textId="3CEACA51" w:rsidR="00302291" w:rsidRDefault="003E6B92" w:rsidP="00302291">
      <w:pPr>
        <w:pStyle w:val="Normln1"/>
        <w:jc w:val="both"/>
        <w:rPr>
          <w:sz w:val="22"/>
          <w:szCs w:val="22"/>
        </w:rPr>
      </w:pPr>
      <w:r>
        <w:rPr>
          <w:sz w:val="22"/>
          <w:szCs w:val="22"/>
        </w:rPr>
        <w:t>FIN EC – ZATÍŽENÍ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verze  1.</w:t>
      </w:r>
      <w:r w:rsidR="00420610">
        <w:rPr>
          <w:sz w:val="22"/>
          <w:szCs w:val="22"/>
        </w:rPr>
        <w:t>1</w:t>
      </w:r>
      <w:r w:rsidR="00943C0D">
        <w:rPr>
          <w:sz w:val="22"/>
          <w:szCs w:val="22"/>
        </w:rPr>
        <w:t>1</w:t>
      </w:r>
      <w:r w:rsidR="00B317A4">
        <w:rPr>
          <w:sz w:val="22"/>
          <w:szCs w:val="22"/>
        </w:rPr>
        <w:t>7</w:t>
      </w:r>
      <w:proofErr w:type="gramEnd"/>
      <w:r w:rsidR="00302291">
        <w:rPr>
          <w:sz w:val="22"/>
          <w:szCs w:val="22"/>
        </w:rPr>
        <w:t xml:space="preserve">    </w:t>
      </w:r>
      <w:r w:rsidR="001120F8">
        <w:rPr>
          <w:sz w:val="22"/>
          <w:szCs w:val="22"/>
        </w:rPr>
        <w:t xml:space="preserve">  </w:t>
      </w:r>
      <w:r w:rsidR="000B7481">
        <w:rPr>
          <w:sz w:val="22"/>
          <w:szCs w:val="22"/>
        </w:rPr>
        <w:tab/>
      </w:r>
      <w:r w:rsidR="005D619E">
        <w:rPr>
          <w:sz w:val="22"/>
          <w:szCs w:val="22"/>
        </w:rPr>
        <w:tab/>
      </w:r>
      <w:r w:rsidR="00302291">
        <w:rPr>
          <w:sz w:val="22"/>
          <w:szCs w:val="22"/>
        </w:rPr>
        <w:t>(FINE, spol. s r.o.)</w:t>
      </w:r>
    </w:p>
    <w:p w14:paraId="20537BFC" w14:textId="79438111" w:rsidR="00D401F2" w:rsidRDefault="00D401F2" w:rsidP="000B7481">
      <w:pPr>
        <w:pStyle w:val="Normln1"/>
        <w:jc w:val="both"/>
        <w:rPr>
          <w:sz w:val="22"/>
          <w:szCs w:val="22"/>
        </w:rPr>
      </w:pPr>
      <w:r>
        <w:rPr>
          <w:sz w:val="22"/>
          <w:szCs w:val="22"/>
        </w:rPr>
        <w:t>AXISVN</w:t>
      </w:r>
      <w:r w:rsidR="002A76FF">
        <w:rPr>
          <w:sz w:val="22"/>
          <w:szCs w:val="22"/>
        </w:rPr>
        <w:t xml:space="preserve"> </w:t>
      </w:r>
      <w:r w:rsidR="00B317A4">
        <w:rPr>
          <w:sz w:val="22"/>
          <w:szCs w:val="22"/>
        </w:rPr>
        <w:t>X</w:t>
      </w:r>
      <w:r w:rsidR="00203FA5">
        <w:rPr>
          <w:sz w:val="22"/>
          <w:szCs w:val="22"/>
        </w:rPr>
        <w:t>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verze </w:t>
      </w:r>
      <w:proofErr w:type="gramStart"/>
      <w:r w:rsidR="00460FF0">
        <w:rPr>
          <w:sz w:val="22"/>
          <w:szCs w:val="22"/>
        </w:rPr>
        <w:t>4a</w:t>
      </w:r>
      <w:proofErr w:type="gramEnd"/>
      <w:r w:rsidR="00B317A4">
        <w:rPr>
          <w:sz w:val="22"/>
          <w:szCs w:val="22"/>
        </w:rPr>
        <w:tab/>
      </w:r>
      <w:r w:rsidR="000B7481">
        <w:rPr>
          <w:sz w:val="22"/>
          <w:szCs w:val="22"/>
        </w:rPr>
        <w:tab/>
      </w:r>
      <w:r>
        <w:rPr>
          <w:sz w:val="22"/>
          <w:szCs w:val="22"/>
        </w:rPr>
        <w:t xml:space="preserve">(Inter-CAD </w:t>
      </w:r>
      <w:proofErr w:type="spellStart"/>
      <w:r>
        <w:rPr>
          <w:sz w:val="22"/>
          <w:szCs w:val="22"/>
        </w:rPr>
        <w:t>Kft</w:t>
      </w:r>
      <w:proofErr w:type="spellEnd"/>
      <w:r>
        <w:rPr>
          <w:sz w:val="22"/>
          <w:szCs w:val="22"/>
        </w:rPr>
        <w:t>.)</w:t>
      </w:r>
    </w:p>
    <w:p w14:paraId="0EC80F67" w14:textId="41F0AB4B" w:rsidR="000B7481" w:rsidRPr="000B7481" w:rsidRDefault="000B7481" w:rsidP="000B7481">
      <w:pPr>
        <w:pStyle w:val="Normln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IDEA </w:t>
      </w:r>
      <w:proofErr w:type="spellStart"/>
      <w:r>
        <w:rPr>
          <w:sz w:val="22"/>
          <w:szCs w:val="22"/>
        </w:rPr>
        <w:t>StatiCa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connection</w:t>
      </w:r>
      <w:proofErr w:type="spellEnd"/>
      <w:r>
        <w:rPr>
          <w:sz w:val="22"/>
          <w:szCs w:val="22"/>
        </w:rPr>
        <w:tab/>
        <w:t xml:space="preserve">verze 10.1.117.55848 </w:t>
      </w:r>
      <w:r>
        <w:rPr>
          <w:sz w:val="22"/>
          <w:szCs w:val="22"/>
        </w:rPr>
        <w:tab/>
      </w:r>
      <w:r w:rsidRPr="000B7481">
        <w:rPr>
          <w:sz w:val="22"/>
          <w:szCs w:val="22"/>
        </w:rPr>
        <w:t xml:space="preserve">(IDEA </w:t>
      </w:r>
      <w:proofErr w:type="spellStart"/>
      <w:r w:rsidRPr="000B7481">
        <w:rPr>
          <w:sz w:val="22"/>
          <w:szCs w:val="22"/>
        </w:rPr>
        <w:t>StatiCa</w:t>
      </w:r>
      <w:proofErr w:type="spellEnd"/>
      <w:r w:rsidRPr="000B7481">
        <w:rPr>
          <w:sz w:val="22"/>
          <w:szCs w:val="22"/>
        </w:rPr>
        <w:t>, s.r.o.)</w:t>
      </w:r>
    </w:p>
    <w:p w14:paraId="2C44E58F" w14:textId="6A27696D" w:rsidR="00203FA5" w:rsidRDefault="00203FA5" w:rsidP="0029543A">
      <w:pPr>
        <w:pStyle w:val="Standard"/>
        <w:jc w:val="both"/>
        <w:rPr>
          <w:sz w:val="28"/>
        </w:rPr>
      </w:pPr>
    </w:p>
    <w:p w14:paraId="05046992" w14:textId="1552B9E4" w:rsidR="00203FA5" w:rsidRDefault="00203FA5" w:rsidP="0029543A">
      <w:pPr>
        <w:pStyle w:val="Standard"/>
        <w:jc w:val="both"/>
        <w:rPr>
          <w:sz w:val="28"/>
        </w:rPr>
      </w:pPr>
    </w:p>
    <w:p w14:paraId="60E5F2BD" w14:textId="77777777" w:rsidR="00203FA5" w:rsidRDefault="00203FA5" w:rsidP="0029543A">
      <w:pPr>
        <w:pStyle w:val="Standard"/>
        <w:jc w:val="both"/>
        <w:rPr>
          <w:sz w:val="28"/>
        </w:rPr>
      </w:pPr>
    </w:p>
    <w:p w14:paraId="37D183C5" w14:textId="77777777" w:rsidR="006F203B" w:rsidRDefault="006F203B" w:rsidP="0029543A">
      <w:pPr>
        <w:pStyle w:val="Standard"/>
        <w:jc w:val="both"/>
        <w:rPr>
          <w:sz w:val="28"/>
        </w:rPr>
      </w:pPr>
    </w:p>
    <w:p w14:paraId="7BB8E22C" w14:textId="74D7C593" w:rsidR="008001CA" w:rsidRDefault="00B317A4" w:rsidP="0029543A">
      <w:pPr>
        <w:pStyle w:val="Standard"/>
        <w:jc w:val="both"/>
        <w:rPr>
          <w:sz w:val="28"/>
        </w:rPr>
      </w:pPr>
      <w:r>
        <w:rPr>
          <w:sz w:val="28"/>
        </w:rPr>
        <w:t xml:space="preserve">V </w:t>
      </w:r>
      <w:r w:rsidR="00B07AE6">
        <w:rPr>
          <w:sz w:val="28"/>
        </w:rPr>
        <w:t xml:space="preserve">Rychnově n. </w:t>
      </w:r>
      <w:proofErr w:type="spellStart"/>
      <w:r w:rsidR="00B07AE6">
        <w:rPr>
          <w:sz w:val="28"/>
        </w:rPr>
        <w:t>Kn</w:t>
      </w:r>
      <w:proofErr w:type="spellEnd"/>
      <w:r w:rsidR="00B07AE6">
        <w:rPr>
          <w:sz w:val="28"/>
        </w:rPr>
        <w:t xml:space="preserve">. </w:t>
      </w:r>
      <w:r w:rsidR="00224071">
        <w:rPr>
          <w:sz w:val="28"/>
        </w:rPr>
        <w:t xml:space="preserve"> </w:t>
      </w:r>
      <w:r w:rsidR="00203FA5">
        <w:rPr>
          <w:sz w:val="28"/>
        </w:rPr>
        <w:t>1</w:t>
      </w:r>
      <w:r w:rsidR="00460FF0">
        <w:rPr>
          <w:sz w:val="28"/>
        </w:rPr>
        <w:t>6</w:t>
      </w:r>
      <w:r w:rsidR="00224071">
        <w:rPr>
          <w:sz w:val="28"/>
        </w:rPr>
        <w:t>.</w:t>
      </w:r>
      <w:r w:rsidR="00F226B9">
        <w:rPr>
          <w:sz w:val="28"/>
        </w:rPr>
        <w:t xml:space="preserve"> </w:t>
      </w:r>
      <w:r w:rsidR="00AE02F9">
        <w:rPr>
          <w:sz w:val="28"/>
        </w:rPr>
        <w:t>4</w:t>
      </w:r>
      <w:r w:rsidR="00224071">
        <w:rPr>
          <w:sz w:val="28"/>
        </w:rPr>
        <w:t>. 20</w:t>
      </w:r>
      <w:r w:rsidR="00203FA5">
        <w:rPr>
          <w:sz w:val="28"/>
        </w:rPr>
        <w:t>2</w:t>
      </w:r>
      <w:r w:rsidR="00AE02F9">
        <w:rPr>
          <w:sz w:val="28"/>
        </w:rPr>
        <w:t>1</w:t>
      </w:r>
      <w:r w:rsidR="00224071">
        <w:rPr>
          <w:sz w:val="28"/>
        </w:rPr>
        <w:tab/>
      </w:r>
      <w:r w:rsidR="00224071">
        <w:rPr>
          <w:sz w:val="28"/>
        </w:rPr>
        <w:tab/>
      </w:r>
      <w:r w:rsidR="00D73041">
        <w:rPr>
          <w:sz w:val="28"/>
        </w:rPr>
        <w:tab/>
      </w:r>
      <w:r w:rsidR="00D73041">
        <w:rPr>
          <w:sz w:val="28"/>
        </w:rPr>
        <w:tab/>
      </w:r>
      <w:r w:rsidR="00224071">
        <w:rPr>
          <w:sz w:val="28"/>
        </w:rPr>
        <w:tab/>
      </w:r>
      <w:r w:rsidR="0029543A">
        <w:rPr>
          <w:sz w:val="28"/>
        </w:rPr>
        <w:tab/>
      </w:r>
      <w:r w:rsidR="00224071">
        <w:rPr>
          <w:sz w:val="28"/>
        </w:rPr>
        <w:t xml:space="preserve">Ing J. </w:t>
      </w:r>
      <w:proofErr w:type="spellStart"/>
      <w:r w:rsidR="00224071">
        <w:rPr>
          <w:sz w:val="28"/>
        </w:rPr>
        <w:t>Viesner</w:t>
      </w:r>
      <w:bookmarkEnd w:id="0"/>
      <w:proofErr w:type="spellEnd"/>
    </w:p>
    <w:sectPr w:rsidR="008001CA" w:rsidSect="00C538D2">
      <w:headerReference w:type="default" r:id="rId21"/>
      <w:pgSz w:w="11812" w:h="16700"/>
      <w:pgMar w:top="567" w:right="613" w:bottom="993" w:left="42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236F" w14:textId="77777777" w:rsidR="004A5832" w:rsidRDefault="004A5832" w:rsidP="000B3D7B">
      <w:r>
        <w:separator/>
      </w:r>
    </w:p>
  </w:endnote>
  <w:endnote w:type="continuationSeparator" w:id="0">
    <w:p w14:paraId="356E5984" w14:textId="77777777" w:rsidR="004A5832" w:rsidRDefault="004A5832" w:rsidP="000B3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OpenSymbol">
    <w:altName w:val="Courier New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3A229" w14:textId="77777777" w:rsidR="004A5832" w:rsidRDefault="004A5832" w:rsidP="000B3D7B">
      <w:r w:rsidRPr="000B3D7B">
        <w:rPr>
          <w:color w:val="000000"/>
        </w:rPr>
        <w:separator/>
      </w:r>
    </w:p>
  </w:footnote>
  <w:footnote w:type="continuationSeparator" w:id="0">
    <w:p w14:paraId="2293EE36" w14:textId="77777777" w:rsidR="004A5832" w:rsidRDefault="004A5832" w:rsidP="000B3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EA1B" w14:textId="77777777" w:rsidR="004A5832" w:rsidRDefault="004A5832">
    <w:pPr>
      <w:pStyle w:val="Standard"/>
      <w:jc w:val="right"/>
    </w:pPr>
    <w:r>
      <w:rPr>
        <w:noProof/>
      </w:rPr>
      <w:drawing>
        <wp:anchor distT="0" distB="0" distL="114300" distR="114300" simplePos="0" relativeHeight="251650560" behindDoc="0" locked="0" layoutInCell="1" allowOverlap="1" wp14:anchorId="19DF3454" wp14:editId="22E74333">
          <wp:simplePos x="0" y="0"/>
          <wp:positionH relativeFrom="column">
            <wp:posOffset>356</wp:posOffset>
          </wp:positionH>
          <wp:positionV relativeFrom="paragraph">
            <wp:posOffset>-3175</wp:posOffset>
          </wp:positionV>
          <wp:extent cx="1031443" cy="36067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1443" cy="360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Technická zpráva 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  <w:r>
      <w:t>)</w:t>
    </w:r>
  </w:p>
  <w:p w14:paraId="01BFDEBC" w14:textId="77777777" w:rsidR="004A5832" w:rsidRDefault="004A5832">
    <w:pPr>
      <w:pStyle w:val="Standard"/>
      <w:jc w:val="right"/>
    </w:pPr>
  </w:p>
  <w:p w14:paraId="38D08C5E" w14:textId="77777777" w:rsidR="004A5832" w:rsidRDefault="004A5832">
    <w:pPr>
      <w:pStyle w:val="Standard"/>
    </w:pPr>
  </w:p>
  <w:p w14:paraId="33A5C339" w14:textId="77777777" w:rsidR="004A5832" w:rsidRDefault="004A5832">
    <w:pPr>
      <w:pStyle w:val="Standar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15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/>
        <w:b/>
        <w:i w:val="0"/>
        <w:sz w:val="20"/>
        <w:szCs w:val="20"/>
        <w:u w:val="single"/>
      </w:rPr>
    </w:lvl>
  </w:abstractNum>
  <w:abstractNum w:abstractNumId="1" w15:restartNumberingAfterBreak="0">
    <w:nsid w:val="02D716A0"/>
    <w:multiLevelType w:val="multilevel"/>
    <w:tmpl w:val="4F6E9518"/>
    <w:styleLink w:val="WW8Num3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" w15:restartNumberingAfterBreak="0">
    <w:nsid w:val="059266E3"/>
    <w:multiLevelType w:val="multilevel"/>
    <w:tmpl w:val="B986BA66"/>
    <w:styleLink w:val="WW8Num2"/>
    <w:lvl w:ilvl="0">
      <w:numFmt w:val="bullet"/>
      <w:lvlText w:val="-"/>
      <w:lvlJc w:val="left"/>
      <w:pPr>
        <w:ind w:left="252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B6540D9"/>
    <w:multiLevelType w:val="multilevel"/>
    <w:tmpl w:val="272A03E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C33306F"/>
    <w:multiLevelType w:val="multilevel"/>
    <w:tmpl w:val="8526949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" w15:restartNumberingAfterBreak="0">
    <w:nsid w:val="0D121E34"/>
    <w:multiLevelType w:val="hybridMultilevel"/>
    <w:tmpl w:val="F39403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D11A7"/>
    <w:multiLevelType w:val="multilevel"/>
    <w:tmpl w:val="D4F8B17E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 w15:restartNumberingAfterBreak="0">
    <w:nsid w:val="0DCC04B0"/>
    <w:multiLevelType w:val="multilevel"/>
    <w:tmpl w:val="0204A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1D415E"/>
    <w:multiLevelType w:val="hybridMultilevel"/>
    <w:tmpl w:val="F364F2AC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935BC"/>
    <w:multiLevelType w:val="multilevel"/>
    <w:tmpl w:val="73B8EDC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 w15:restartNumberingAfterBreak="0">
    <w:nsid w:val="14F95553"/>
    <w:multiLevelType w:val="multilevel"/>
    <w:tmpl w:val="5552A92A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1" w15:restartNumberingAfterBreak="0">
    <w:nsid w:val="16F30BF7"/>
    <w:multiLevelType w:val="multilevel"/>
    <w:tmpl w:val="625851C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2" w15:restartNumberingAfterBreak="0">
    <w:nsid w:val="210333BF"/>
    <w:multiLevelType w:val="multilevel"/>
    <w:tmpl w:val="AD94AAA2"/>
    <w:lvl w:ilvl="0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</w:abstractNum>
  <w:abstractNum w:abstractNumId="13" w15:restartNumberingAfterBreak="0">
    <w:nsid w:val="24CC59B3"/>
    <w:multiLevelType w:val="hybridMultilevel"/>
    <w:tmpl w:val="0250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92069F"/>
    <w:multiLevelType w:val="multilevel"/>
    <w:tmpl w:val="4CF47B7E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5" w15:restartNumberingAfterBreak="0">
    <w:nsid w:val="293A40F8"/>
    <w:multiLevelType w:val="multilevel"/>
    <w:tmpl w:val="6A606E76"/>
    <w:lvl w:ilvl="0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1842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2604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3366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4128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489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5652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6414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7176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6" w15:restartNumberingAfterBreak="0">
    <w:nsid w:val="44FF29C4"/>
    <w:multiLevelType w:val="multilevel"/>
    <w:tmpl w:val="F2A40BB2"/>
    <w:lvl w:ilvl="0">
      <w:numFmt w:val="bullet"/>
      <w:lvlText w:val="•"/>
      <w:lvlJc w:val="left"/>
      <w:pPr>
        <w:ind w:left="707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1414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2121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2828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3535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4242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4949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5656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6363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17" w15:restartNumberingAfterBreak="0">
    <w:nsid w:val="4A9A4303"/>
    <w:multiLevelType w:val="multilevel"/>
    <w:tmpl w:val="0B60C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AB3696"/>
    <w:multiLevelType w:val="multilevel"/>
    <w:tmpl w:val="C7080A9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C454826"/>
    <w:multiLevelType w:val="hybridMultilevel"/>
    <w:tmpl w:val="4B9E4AB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5D64A2D"/>
    <w:multiLevelType w:val="multilevel"/>
    <w:tmpl w:val="BB9CC938"/>
    <w:styleLink w:val="WW8Num1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613F75F0"/>
    <w:multiLevelType w:val="hybridMultilevel"/>
    <w:tmpl w:val="807EDAC0"/>
    <w:lvl w:ilvl="0" w:tplc="0000000B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73DFC"/>
    <w:multiLevelType w:val="multilevel"/>
    <w:tmpl w:val="632E535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1D138B4"/>
    <w:multiLevelType w:val="multilevel"/>
    <w:tmpl w:val="45EA7EA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5" w15:restartNumberingAfterBreak="0">
    <w:nsid w:val="72C83EAC"/>
    <w:multiLevelType w:val="multilevel"/>
    <w:tmpl w:val="0258379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6" w15:restartNumberingAfterBreak="0">
    <w:nsid w:val="7BB5227B"/>
    <w:multiLevelType w:val="hybridMultilevel"/>
    <w:tmpl w:val="01464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4"/>
  </w:num>
  <w:num w:numId="4">
    <w:abstractNumId w:val="1"/>
  </w:num>
  <w:num w:numId="5">
    <w:abstractNumId w:val="15"/>
  </w:num>
  <w:num w:numId="6">
    <w:abstractNumId w:val="12"/>
  </w:num>
  <w:num w:numId="7">
    <w:abstractNumId w:val="16"/>
  </w:num>
  <w:num w:numId="8">
    <w:abstractNumId w:val="3"/>
  </w:num>
  <w:num w:numId="9">
    <w:abstractNumId w:val="19"/>
  </w:num>
  <w:num w:numId="10">
    <w:abstractNumId w:val="26"/>
  </w:num>
  <w:num w:numId="11">
    <w:abstractNumId w:val="13"/>
  </w:num>
  <w:num w:numId="12">
    <w:abstractNumId w:val="5"/>
  </w:num>
  <w:num w:numId="13">
    <w:abstractNumId w:val="23"/>
  </w:num>
  <w:num w:numId="14">
    <w:abstractNumId w:val="7"/>
  </w:num>
  <w:num w:numId="15">
    <w:abstractNumId w:val="17"/>
  </w:num>
  <w:num w:numId="16">
    <w:abstractNumId w:val="24"/>
  </w:num>
  <w:num w:numId="17">
    <w:abstractNumId w:val="23"/>
  </w:num>
  <w:num w:numId="18">
    <w:abstractNumId w:val="0"/>
  </w:num>
  <w:num w:numId="19">
    <w:abstractNumId w:val="8"/>
  </w:num>
  <w:num w:numId="20">
    <w:abstractNumId w:val="10"/>
  </w:num>
  <w:num w:numId="21">
    <w:abstractNumId w:val="18"/>
  </w:num>
  <w:num w:numId="22">
    <w:abstractNumId w:val="21"/>
  </w:num>
  <w:num w:numId="23">
    <w:abstractNumId w:val="23"/>
  </w:num>
  <w:num w:numId="24">
    <w:abstractNumId w:val="23"/>
  </w:num>
  <w:num w:numId="25">
    <w:abstractNumId w:val="22"/>
  </w:num>
  <w:num w:numId="26">
    <w:abstractNumId w:val="9"/>
  </w:num>
  <w:num w:numId="27">
    <w:abstractNumId w:val="23"/>
  </w:num>
  <w:num w:numId="28">
    <w:abstractNumId w:val="11"/>
  </w:num>
  <w:num w:numId="29">
    <w:abstractNumId w:val="6"/>
  </w:num>
  <w:num w:numId="30">
    <w:abstractNumId w:val="23"/>
  </w:num>
  <w:num w:numId="31">
    <w:abstractNumId w:val="23"/>
  </w:num>
  <w:num w:numId="32">
    <w:abstractNumId w:val="23"/>
  </w:num>
  <w:num w:numId="33">
    <w:abstractNumId w:val="4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mailMerge>
    <w:mainDocumentType w:val="formLetters"/>
    <w:linkToQuery/>
    <w:dataType w:val="native"/>
    <w:connectString w:val="Provider=Microsoft.ACE.OLEDB.12.0;User ID=Admin;Data Source=D:\dokumenty\akce\cisla_pare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Office Address List`"/>
    <w:dataSource r:id="rId1"/>
    <w:viewMergedData/>
    <w:odso>
      <w:udl w:val="Provider=Microsoft.ACE.OLEDB.12.0;User ID=Admin;Data Source=D:\dokumenty\akce\cisla_pare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Office Address List"/>
      <w:src r:id="rId2"/>
      <w:colDelim w:val="9"/>
      <w:type w:val="addressBook"/>
      <w:fHdr/>
      <w:fieldMapData>
        <w:column w:val="0"/>
        <w:lid w:val="cs-CZ"/>
      </w:fieldMapData>
      <w:fieldMapData>
        <w:type w:val="dbColumn"/>
        <w:name w:val="Titul"/>
        <w:mappedName w:val="Zdvořilostní oslovení"/>
        <w:column w:val="0"/>
        <w:lid w:val="cs-CZ"/>
      </w:fieldMapData>
      <w:fieldMapData>
        <w:type w:val="dbColumn"/>
        <w:name w:val="Jméno"/>
        <w:mappedName w:val="Jméno"/>
        <w:column w:val="1"/>
        <w:lid w:val="cs-CZ"/>
      </w:fieldMapData>
      <w:fieldMapData>
        <w:column w:val="0"/>
        <w:lid w:val="cs-CZ"/>
      </w:fieldMapData>
      <w:fieldMapData>
        <w:type w:val="dbColumn"/>
        <w:name w:val="Příjmení"/>
        <w:mappedName w:val="Příjmení"/>
        <w:column w:val="2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Název společnosti"/>
        <w:mappedName w:val="Společnost"/>
        <w:column w:val="3"/>
        <w:lid w:val="cs-CZ"/>
      </w:fieldMapData>
      <w:fieldMapData>
        <w:type w:val="dbColumn"/>
        <w:name w:val="První řádek adresy"/>
        <w:mappedName w:val="Adresa 1"/>
        <w:column w:val="4"/>
        <w:lid w:val="cs-CZ"/>
      </w:fieldMapData>
      <w:fieldMapData>
        <w:type w:val="dbColumn"/>
        <w:name w:val="Druhý řádek adresy"/>
        <w:mappedName w:val="Adresa 2"/>
        <w:column w:val="5"/>
        <w:lid w:val="cs-CZ"/>
      </w:fieldMapData>
      <w:fieldMapData>
        <w:type w:val="dbColumn"/>
        <w:name w:val="Město"/>
        <w:mappedName w:val="Město"/>
        <w:column w:val="6"/>
        <w:lid w:val="cs-CZ"/>
      </w:fieldMapData>
      <w:fieldMapData>
        <w:type w:val="dbColumn"/>
        <w:name w:val="Okres"/>
        <w:mappedName w:val="Okres"/>
        <w:column w:val="7"/>
        <w:lid w:val="cs-CZ"/>
      </w:fieldMapData>
      <w:fieldMapData>
        <w:type w:val="dbColumn"/>
        <w:name w:val="PSČ"/>
        <w:mappedName w:val="PSČ"/>
        <w:column w:val="8"/>
        <w:lid w:val="cs-CZ"/>
      </w:fieldMapData>
      <w:fieldMapData>
        <w:type w:val="dbColumn"/>
        <w:name w:val="Země"/>
        <w:mappedName w:val="Země či oblast"/>
        <w:column w:val="9"/>
        <w:lid w:val="cs-CZ"/>
      </w:fieldMapData>
      <w:fieldMapData>
        <w:type w:val="dbColumn"/>
        <w:name w:val="Telefon do práce"/>
        <w:mappedName w:val="Telefon do zaměstnání"/>
        <w:column w:val="11"/>
        <w:lid w:val="cs-CZ"/>
      </w:fieldMapData>
      <w:fieldMapData>
        <w:column w:val="0"/>
        <w:lid w:val="cs-CZ"/>
      </w:fieldMapData>
      <w:fieldMapData>
        <w:type w:val="dbColumn"/>
        <w:name w:val="Telefon domů"/>
        <w:mappedName w:val="Telefon domů"/>
        <w:column w:val="10"/>
        <w:lid w:val="cs-CZ"/>
      </w:fieldMapData>
      <w:fieldMapData>
        <w:column w:val="0"/>
        <w:lid w:val="cs-CZ"/>
      </w:fieldMapData>
      <w:fieldMapData>
        <w:type w:val="dbColumn"/>
        <w:name w:val="E-mailová adresa"/>
        <w:mappedName w:val="E-mailová adresa"/>
        <w:column w:val="12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</w:odso>
  </w:mailMerge>
  <w:defaultTabStop w:val="720"/>
  <w:autoHyphenation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D7B"/>
    <w:rsid w:val="0001205C"/>
    <w:rsid w:val="00041B30"/>
    <w:rsid w:val="00041FCF"/>
    <w:rsid w:val="000446C5"/>
    <w:rsid w:val="00051138"/>
    <w:rsid w:val="00053A2F"/>
    <w:rsid w:val="00056605"/>
    <w:rsid w:val="000571A8"/>
    <w:rsid w:val="00060F95"/>
    <w:rsid w:val="000651DA"/>
    <w:rsid w:val="00065FF5"/>
    <w:rsid w:val="00071638"/>
    <w:rsid w:val="000750BA"/>
    <w:rsid w:val="000820BD"/>
    <w:rsid w:val="000864D0"/>
    <w:rsid w:val="000A0F7B"/>
    <w:rsid w:val="000B3D7B"/>
    <w:rsid w:val="000B7481"/>
    <w:rsid w:val="000C57E9"/>
    <w:rsid w:val="000C6AF0"/>
    <w:rsid w:val="000D5718"/>
    <w:rsid w:val="000E18AE"/>
    <w:rsid w:val="000E3F95"/>
    <w:rsid w:val="000E6D87"/>
    <w:rsid w:val="001120F8"/>
    <w:rsid w:val="0011419B"/>
    <w:rsid w:val="001424B1"/>
    <w:rsid w:val="00162CB4"/>
    <w:rsid w:val="00165171"/>
    <w:rsid w:val="00166208"/>
    <w:rsid w:val="001662B6"/>
    <w:rsid w:val="00180FE0"/>
    <w:rsid w:val="00190DA0"/>
    <w:rsid w:val="00196D59"/>
    <w:rsid w:val="001A2361"/>
    <w:rsid w:val="001A27D7"/>
    <w:rsid w:val="001A3930"/>
    <w:rsid w:val="001B1F26"/>
    <w:rsid w:val="001B6F74"/>
    <w:rsid w:val="001D3328"/>
    <w:rsid w:val="001E3761"/>
    <w:rsid w:val="001F109E"/>
    <w:rsid w:val="001F74D7"/>
    <w:rsid w:val="002017C2"/>
    <w:rsid w:val="00203FA5"/>
    <w:rsid w:val="002040D8"/>
    <w:rsid w:val="0020799A"/>
    <w:rsid w:val="00214799"/>
    <w:rsid w:val="00216FC3"/>
    <w:rsid w:val="00221CA9"/>
    <w:rsid w:val="00224071"/>
    <w:rsid w:val="00226D49"/>
    <w:rsid w:val="00237ED9"/>
    <w:rsid w:val="00242AFE"/>
    <w:rsid w:val="002437E9"/>
    <w:rsid w:val="0024531B"/>
    <w:rsid w:val="002454DF"/>
    <w:rsid w:val="00245900"/>
    <w:rsid w:val="00270398"/>
    <w:rsid w:val="00290F1B"/>
    <w:rsid w:val="0029262C"/>
    <w:rsid w:val="0029543A"/>
    <w:rsid w:val="002A0BEA"/>
    <w:rsid w:val="002A72F6"/>
    <w:rsid w:val="002A76FF"/>
    <w:rsid w:val="002B4440"/>
    <w:rsid w:val="002B6B3F"/>
    <w:rsid w:val="002D34F5"/>
    <w:rsid w:val="002D7C0B"/>
    <w:rsid w:val="002F4610"/>
    <w:rsid w:val="002F6A07"/>
    <w:rsid w:val="00302291"/>
    <w:rsid w:val="00311C7F"/>
    <w:rsid w:val="003159B5"/>
    <w:rsid w:val="00332A57"/>
    <w:rsid w:val="0034164A"/>
    <w:rsid w:val="00343C71"/>
    <w:rsid w:val="00352B9C"/>
    <w:rsid w:val="00354A20"/>
    <w:rsid w:val="00363F1B"/>
    <w:rsid w:val="00372B25"/>
    <w:rsid w:val="003809B9"/>
    <w:rsid w:val="00395A82"/>
    <w:rsid w:val="003A1846"/>
    <w:rsid w:val="003A71E1"/>
    <w:rsid w:val="003B0999"/>
    <w:rsid w:val="003B7E27"/>
    <w:rsid w:val="003C1374"/>
    <w:rsid w:val="003D5777"/>
    <w:rsid w:val="003D7348"/>
    <w:rsid w:val="003D74A1"/>
    <w:rsid w:val="003E03F3"/>
    <w:rsid w:val="003E6B92"/>
    <w:rsid w:val="003F2606"/>
    <w:rsid w:val="003F65DD"/>
    <w:rsid w:val="004012AD"/>
    <w:rsid w:val="004111DA"/>
    <w:rsid w:val="004161BA"/>
    <w:rsid w:val="00420610"/>
    <w:rsid w:val="0042671B"/>
    <w:rsid w:val="0043258F"/>
    <w:rsid w:val="00441995"/>
    <w:rsid w:val="00451CB0"/>
    <w:rsid w:val="00460FF0"/>
    <w:rsid w:val="00471125"/>
    <w:rsid w:val="00476CF9"/>
    <w:rsid w:val="00476E2C"/>
    <w:rsid w:val="004775A6"/>
    <w:rsid w:val="004A0691"/>
    <w:rsid w:val="004A1CE6"/>
    <w:rsid w:val="004A4EB0"/>
    <w:rsid w:val="004A5832"/>
    <w:rsid w:val="004A79B6"/>
    <w:rsid w:val="004B3DF9"/>
    <w:rsid w:val="004B5499"/>
    <w:rsid w:val="004C5EE3"/>
    <w:rsid w:val="004D7809"/>
    <w:rsid w:val="004F2293"/>
    <w:rsid w:val="00500C74"/>
    <w:rsid w:val="00501D1A"/>
    <w:rsid w:val="00501F3C"/>
    <w:rsid w:val="00503A63"/>
    <w:rsid w:val="005153F4"/>
    <w:rsid w:val="00521B2C"/>
    <w:rsid w:val="00526083"/>
    <w:rsid w:val="00536706"/>
    <w:rsid w:val="00540839"/>
    <w:rsid w:val="00545E92"/>
    <w:rsid w:val="005556C0"/>
    <w:rsid w:val="00556925"/>
    <w:rsid w:val="00561D58"/>
    <w:rsid w:val="0056445E"/>
    <w:rsid w:val="00564D0B"/>
    <w:rsid w:val="0056513C"/>
    <w:rsid w:val="00581876"/>
    <w:rsid w:val="0059127E"/>
    <w:rsid w:val="0059310B"/>
    <w:rsid w:val="005A0AB5"/>
    <w:rsid w:val="005A7759"/>
    <w:rsid w:val="005B79DD"/>
    <w:rsid w:val="005D619E"/>
    <w:rsid w:val="005D61E4"/>
    <w:rsid w:val="005D6632"/>
    <w:rsid w:val="005E19FE"/>
    <w:rsid w:val="005F163D"/>
    <w:rsid w:val="005F1F52"/>
    <w:rsid w:val="005F2267"/>
    <w:rsid w:val="005F61E1"/>
    <w:rsid w:val="00610D72"/>
    <w:rsid w:val="00617C39"/>
    <w:rsid w:val="00622C3B"/>
    <w:rsid w:val="00624F3B"/>
    <w:rsid w:val="00636BF3"/>
    <w:rsid w:val="006402B5"/>
    <w:rsid w:val="006428E5"/>
    <w:rsid w:val="006436D1"/>
    <w:rsid w:val="00651E44"/>
    <w:rsid w:val="00660EB4"/>
    <w:rsid w:val="00673D9A"/>
    <w:rsid w:val="00683C9B"/>
    <w:rsid w:val="00685F7A"/>
    <w:rsid w:val="0069746A"/>
    <w:rsid w:val="0069791B"/>
    <w:rsid w:val="006B4863"/>
    <w:rsid w:val="006B7BDB"/>
    <w:rsid w:val="006C4D77"/>
    <w:rsid w:val="006C55D6"/>
    <w:rsid w:val="006D2184"/>
    <w:rsid w:val="006D2321"/>
    <w:rsid w:val="006E0FE8"/>
    <w:rsid w:val="006E43D0"/>
    <w:rsid w:val="006E5330"/>
    <w:rsid w:val="006F06EE"/>
    <w:rsid w:val="006F203B"/>
    <w:rsid w:val="006F716C"/>
    <w:rsid w:val="007230A9"/>
    <w:rsid w:val="007300B7"/>
    <w:rsid w:val="00740236"/>
    <w:rsid w:val="00750614"/>
    <w:rsid w:val="00766A8F"/>
    <w:rsid w:val="0077410D"/>
    <w:rsid w:val="007806C1"/>
    <w:rsid w:val="007845B9"/>
    <w:rsid w:val="00792DED"/>
    <w:rsid w:val="0079739F"/>
    <w:rsid w:val="007A3E6B"/>
    <w:rsid w:val="007B7FA6"/>
    <w:rsid w:val="007D0BCC"/>
    <w:rsid w:val="007D6BE6"/>
    <w:rsid w:val="007E63F0"/>
    <w:rsid w:val="008001CA"/>
    <w:rsid w:val="00812C6E"/>
    <w:rsid w:val="00824FE7"/>
    <w:rsid w:val="00837C5C"/>
    <w:rsid w:val="00842098"/>
    <w:rsid w:val="008453D8"/>
    <w:rsid w:val="00851F04"/>
    <w:rsid w:val="008546E8"/>
    <w:rsid w:val="00855C8A"/>
    <w:rsid w:val="008605B6"/>
    <w:rsid w:val="008605E8"/>
    <w:rsid w:val="0086355D"/>
    <w:rsid w:val="008836BC"/>
    <w:rsid w:val="00893DCC"/>
    <w:rsid w:val="0089667E"/>
    <w:rsid w:val="008A0605"/>
    <w:rsid w:val="008A1341"/>
    <w:rsid w:val="008A408B"/>
    <w:rsid w:val="008B3159"/>
    <w:rsid w:val="008D0BC1"/>
    <w:rsid w:val="008F25BB"/>
    <w:rsid w:val="008F2CEF"/>
    <w:rsid w:val="008F5D19"/>
    <w:rsid w:val="009016D4"/>
    <w:rsid w:val="00904C42"/>
    <w:rsid w:val="00907CB8"/>
    <w:rsid w:val="00913C5F"/>
    <w:rsid w:val="00917E02"/>
    <w:rsid w:val="00921EF3"/>
    <w:rsid w:val="00932695"/>
    <w:rsid w:val="00935B4A"/>
    <w:rsid w:val="00941C85"/>
    <w:rsid w:val="00943C0D"/>
    <w:rsid w:val="00952C9D"/>
    <w:rsid w:val="00953974"/>
    <w:rsid w:val="0095672B"/>
    <w:rsid w:val="00963AAC"/>
    <w:rsid w:val="0096485F"/>
    <w:rsid w:val="00966836"/>
    <w:rsid w:val="00971233"/>
    <w:rsid w:val="009942A9"/>
    <w:rsid w:val="009E61D9"/>
    <w:rsid w:val="00A070E3"/>
    <w:rsid w:val="00A10103"/>
    <w:rsid w:val="00A25FE5"/>
    <w:rsid w:val="00A30108"/>
    <w:rsid w:val="00A37079"/>
    <w:rsid w:val="00A46AA1"/>
    <w:rsid w:val="00A515B2"/>
    <w:rsid w:val="00A53C36"/>
    <w:rsid w:val="00A57947"/>
    <w:rsid w:val="00A60E89"/>
    <w:rsid w:val="00A634C9"/>
    <w:rsid w:val="00A63626"/>
    <w:rsid w:val="00A75D59"/>
    <w:rsid w:val="00A80879"/>
    <w:rsid w:val="00A83A8E"/>
    <w:rsid w:val="00A9784F"/>
    <w:rsid w:val="00AA6B4A"/>
    <w:rsid w:val="00AB5582"/>
    <w:rsid w:val="00AB5F1A"/>
    <w:rsid w:val="00AC0C78"/>
    <w:rsid w:val="00AC2096"/>
    <w:rsid w:val="00AC35EE"/>
    <w:rsid w:val="00AD4F75"/>
    <w:rsid w:val="00AE02F9"/>
    <w:rsid w:val="00AE233C"/>
    <w:rsid w:val="00AF7C58"/>
    <w:rsid w:val="00B005DC"/>
    <w:rsid w:val="00B07AE6"/>
    <w:rsid w:val="00B126B5"/>
    <w:rsid w:val="00B2117C"/>
    <w:rsid w:val="00B22677"/>
    <w:rsid w:val="00B23783"/>
    <w:rsid w:val="00B258FE"/>
    <w:rsid w:val="00B31622"/>
    <w:rsid w:val="00B317A4"/>
    <w:rsid w:val="00B513BC"/>
    <w:rsid w:val="00B54A9D"/>
    <w:rsid w:val="00B636F2"/>
    <w:rsid w:val="00B82331"/>
    <w:rsid w:val="00B837CC"/>
    <w:rsid w:val="00B85C91"/>
    <w:rsid w:val="00B90786"/>
    <w:rsid w:val="00BB05B7"/>
    <w:rsid w:val="00BB0963"/>
    <w:rsid w:val="00BB5B95"/>
    <w:rsid w:val="00BC3A45"/>
    <w:rsid w:val="00BC5C24"/>
    <w:rsid w:val="00BD386D"/>
    <w:rsid w:val="00BD7BA7"/>
    <w:rsid w:val="00BE3FEC"/>
    <w:rsid w:val="00BF2709"/>
    <w:rsid w:val="00C00C0D"/>
    <w:rsid w:val="00C10140"/>
    <w:rsid w:val="00C23B86"/>
    <w:rsid w:val="00C24C9B"/>
    <w:rsid w:val="00C45A93"/>
    <w:rsid w:val="00C531D8"/>
    <w:rsid w:val="00C538D2"/>
    <w:rsid w:val="00C567E8"/>
    <w:rsid w:val="00C629D5"/>
    <w:rsid w:val="00C653C4"/>
    <w:rsid w:val="00C70C4D"/>
    <w:rsid w:val="00C70E57"/>
    <w:rsid w:val="00C80070"/>
    <w:rsid w:val="00C80116"/>
    <w:rsid w:val="00C82765"/>
    <w:rsid w:val="00C85903"/>
    <w:rsid w:val="00CA5043"/>
    <w:rsid w:val="00CB019E"/>
    <w:rsid w:val="00CC3D6D"/>
    <w:rsid w:val="00CD77EE"/>
    <w:rsid w:val="00CE0FF9"/>
    <w:rsid w:val="00CE2F87"/>
    <w:rsid w:val="00CE54BB"/>
    <w:rsid w:val="00CE5877"/>
    <w:rsid w:val="00D044A2"/>
    <w:rsid w:val="00D10C48"/>
    <w:rsid w:val="00D24D02"/>
    <w:rsid w:val="00D3623B"/>
    <w:rsid w:val="00D401F2"/>
    <w:rsid w:val="00D57A1B"/>
    <w:rsid w:val="00D600D6"/>
    <w:rsid w:val="00D73041"/>
    <w:rsid w:val="00D76A05"/>
    <w:rsid w:val="00D87FF0"/>
    <w:rsid w:val="00D95398"/>
    <w:rsid w:val="00DA598B"/>
    <w:rsid w:val="00DA6F54"/>
    <w:rsid w:val="00DA72E6"/>
    <w:rsid w:val="00DB22B2"/>
    <w:rsid w:val="00DC3B51"/>
    <w:rsid w:val="00DC5F95"/>
    <w:rsid w:val="00E05723"/>
    <w:rsid w:val="00E17C22"/>
    <w:rsid w:val="00E271AE"/>
    <w:rsid w:val="00E3125E"/>
    <w:rsid w:val="00E31820"/>
    <w:rsid w:val="00E37069"/>
    <w:rsid w:val="00E42CFA"/>
    <w:rsid w:val="00E43A0F"/>
    <w:rsid w:val="00E57EC9"/>
    <w:rsid w:val="00E63234"/>
    <w:rsid w:val="00E665D5"/>
    <w:rsid w:val="00E66A0D"/>
    <w:rsid w:val="00E710E6"/>
    <w:rsid w:val="00E71BA8"/>
    <w:rsid w:val="00E865A3"/>
    <w:rsid w:val="00E94697"/>
    <w:rsid w:val="00E947E0"/>
    <w:rsid w:val="00E975F0"/>
    <w:rsid w:val="00EA1248"/>
    <w:rsid w:val="00EC1B44"/>
    <w:rsid w:val="00EC249C"/>
    <w:rsid w:val="00ED3A95"/>
    <w:rsid w:val="00ED431A"/>
    <w:rsid w:val="00ED489A"/>
    <w:rsid w:val="00ED7779"/>
    <w:rsid w:val="00F07B8D"/>
    <w:rsid w:val="00F1025D"/>
    <w:rsid w:val="00F226B9"/>
    <w:rsid w:val="00F45443"/>
    <w:rsid w:val="00F46829"/>
    <w:rsid w:val="00F7400D"/>
    <w:rsid w:val="00F740AE"/>
    <w:rsid w:val="00F756D7"/>
    <w:rsid w:val="00F80C10"/>
    <w:rsid w:val="00F86080"/>
    <w:rsid w:val="00F911D6"/>
    <w:rsid w:val="00FA3056"/>
    <w:rsid w:val="00FB29D0"/>
    <w:rsid w:val="00FB7BEB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6AB51C3"/>
  <w15:docId w15:val="{A24D736B-A396-4BEC-8F37-DF3A523E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cs-CZ" w:eastAsia="cs-CZ" w:bidi="cs-CZ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0B3D7B"/>
    <w:pPr>
      <w:tabs>
        <w:tab w:val="left" w:pos="0"/>
        <w:tab w:val="left" w:pos="18"/>
        <w:tab w:val="left" w:pos="680"/>
        <w:tab w:val="left" w:pos="1360"/>
        <w:tab w:val="left" w:pos="2040"/>
        <w:tab w:val="left" w:pos="2720"/>
        <w:tab w:val="left" w:pos="3400"/>
        <w:tab w:val="left" w:pos="4080"/>
        <w:tab w:val="left" w:pos="4760"/>
        <w:tab w:val="left" w:pos="5440"/>
        <w:tab w:val="left" w:pos="6120"/>
        <w:tab w:val="left" w:pos="6800"/>
        <w:tab w:val="left" w:pos="7210"/>
        <w:tab w:val="left" w:pos="7480"/>
        <w:tab w:val="left" w:pos="8160"/>
        <w:tab w:val="left" w:pos="28628"/>
        <w:tab w:val="left" w:pos="28629"/>
      </w:tabs>
    </w:pPr>
    <w:rPr>
      <w:sz w:val="20"/>
    </w:rPr>
  </w:style>
  <w:style w:type="paragraph" w:styleId="Nadpis1">
    <w:name w:val="heading 1"/>
    <w:basedOn w:val="Normln"/>
    <w:link w:val="Nadpis1Char"/>
    <w:uiPriority w:val="9"/>
    <w:qFormat/>
    <w:rsid w:val="00354A20"/>
    <w:pPr>
      <w:widowControl/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</w:tabs>
      <w:suppressAutoHyphens w:val="0"/>
      <w:autoSpaceDN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bidi="ar-SA"/>
    </w:rPr>
  </w:style>
  <w:style w:type="paragraph" w:styleId="Nadpis2">
    <w:name w:val="heading 2"/>
    <w:basedOn w:val="Normln"/>
    <w:link w:val="Nadpis2Char"/>
    <w:uiPriority w:val="9"/>
    <w:qFormat/>
    <w:rsid w:val="00932695"/>
    <w:pPr>
      <w:widowControl/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</w:tabs>
      <w:suppressAutoHyphens w:val="0"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bidi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83C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07AE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0B3D7B"/>
    <w:pPr>
      <w:widowControl/>
    </w:pPr>
    <w:rPr>
      <w:rFonts w:eastAsia="Times New Roman" w:cs="Times New Roman"/>
      <w:lang w:bidi="ar-SA"/>
    </w:rPr>
  </w:style>
  <w:style w:type="paragraph" w:customStyle="1" w:styleId="Textbody">
    <w:name w:val="Text body"/>
    <w:basedOn w:val="Standard"/>
    <w:rsid w:val="000B3D7B"/>
    <w:pPr>
      <w:spacing w:after="120"/>
    </w:pPr>
  </w:style>
  <w:style w:type="paragraph" w:customStyle="1" w:styleId="Heading">
    <w:name w:val="Heading"/>
    <w:basedOn w:val="Standard"/>
    <w:next w:val="Textbody"/>
    <w:rsid w:val="000B3D7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dpis11">
    <w:name w:val="Nadpis 11"/>
    <w:basedOn w:val="Standard"/>
    <w:next w:val="Standard"/>
    <w:rsid w:val="000B3D7B"/>
    <w:pPr>
      <w:keepNext/>
      <w:spacing w:line="216" w:lineRule="auto"/>
      <w:jc w:val="center"/>
    </w:pPr>
    <w:rPr>
      <w:b/>
      <w:sz w:val="28"/>
    </w:rPr>
  </w:style>
  <w:style w:type="paragraph" w:customStyle="1" w:styleId="Nadpis21">
    <w:name w:val="Nadpis 21"/>
    <w:basedOn w:val="Standard"/>
    <w:next w:val="Standard"/>
    <w:rsid w:val="000B3D7B"/>
    <w:pPr>
      <w:keepNext/>
      <w:widowControl w:val="0"/>
      <w:ind w:firstLine="567"/>
    </w:pPr>
    <w:rPr>
      <w:rFonts w:ascii="Arial" w:hAnsi="Arial"/>
      <w:b/>
      <w:color w:val="000000"/>
      <w:sz w:val="28"/>
    </w:rPr>
  </w:style>
  <w:style w:type="paragraph" w:styleId="Seznam">
    <w:name w:val="List"/>
    <w:basedOn w:val="Textbody"/>
    <w:rsid w:val="000B3D7B"/>
    <w:rPr>
      <w:rFonts w:cs="Tahoma"/>
    </w:rPr>
  </w:style>
  <w:style w:type="paragraph" w:customStyle="1" w:styleId="Zhlav1">
    <w:name w:val="Záhlaví1"/>
    <w:basedOn w:val="Standard"/>
    <w:rsid w:val="000B3D7B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Standard"/>
    <w:rsid w:val="000B3D7B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0B3D7B"/>
    <w:pPr>
      <w:suppressLineNumbers/>
    </w:pPr>
  </w:style>
  <w:style w:type="paragraph" w:customStyle="1" w:styleId="TableHeading">
    <w:name w:val="Table Heading"/>
    <w:basedOn w:val="TableContents"/>
    <w:rsid w:val="000B3D7B"/>
    <w:pPr>
      <w:jc w:val="center"/>
    </w:pPr>
    <w:rPr>
      <w:b/>
      <w:bCs/>
      <w:i/>
      <w:iCs/>
    </w:rPr>
  </w:style>
  <w:style w:type="paragraph" w:customStyle="1" w:styleId="Titulek1">
    <w:name w:val="Titulek1"/>
    <w:basedOn w:val="Standard"/>
    <w:rsid w:val="000B3D7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Framecontents">
    <w:name w:val="Frame contents"/>
    <w:basedOn w:val="Textbody"/>
    <w:rsid w:val="000B3D7B"/>
  </w:style>
  <w:style w:type="paragraph" w:customStyle="1" w:styleId="Index">
    <w:name w:val="Index"/>
    <w:basedOn w:val="Standard"/>
    <w:rsid w:val="000B3D7B"/>
    <w:pPr>
      <w:suppressLineNumbers/>
    </w:pPr>
    <w:rPr>
      <w:rFonts w:cs="Tahoma"/>
    </w:rPr>
  </w:style>
  <w:style w:type="paragraph" w:styleId="Prosttext">
    <w:name w:val="Plain Text"/>
    <w:basedOn w:val="Standard"/>
    <w:rsid w:val="000B3D7B"/>
    <w:rPr>
      <w:rFonts w:ascii="Courier New" w:hAnsi="Courier New"/>
      <w:sz w:val="20"/>
    </w:rPr>
  </w:style>
  <w:style w:type="paragraph" w:customStyle="1" w:styleId="Normln1">
    <w:name w:val="Normální1"/>
    <w:basedOn w:val="Standard"/>
    <w:rsid w:val="000B3D7B"/>
    <w:pPr>
      <w:widowControl w:val="0"/>
      <w:spacing w:line="288" w:lineRule="auto"/>
    </w:pPr>
    <w:rPr>
      <w:color w:val="000000"/>
    </w:rPr>
  </w:style>
  <w:style w:type="paragraph" w:styleId="Zkladntext">
    <w:name w:val="Body Text"/>
    <w:basedOn w:val="Normln"/>
    <w:rsid w:val="000B3D7B"/>
    <w:pPr>
      <w:ind w:firstLine="850"/>
      <w:jc w:val="both"/>
    </w:pPr>
    <w:rPr>
      <w:color w:val="000000"/>
      <w:sz w:val="24"/>
    </w:rPr>
  </w:style>
  <w:style w:type="paragraph" w:customStyle="1" w:styleId="Standa">
    <w:name w:val="Standa"/>
    <w:basedOn w:val="Standard"/>
    <w:rsid w:val="000B3D7B"/>
    <w:pPr>
      <w:widowControl w:val="0"/>
      <w:ind w:firstLine="567"/>
      <w:jc w:val="both"/>
    </w:pPr>
  </w:style>
  <w:style w:type="paragraph" w:styleId="Zkladntextodsazen2">
    <w:name w:val="Body Text Indent 2"/>
    <w:basedOn w:val="Standard"/>
    <w:rsid w:val="000B3D7B"/>
    <w:pPr>
      <w:ind w:left="426"/>
    </w:pPr>
    <w:rPr>
      <w:rFonts w:ascii="Arial" w:hAnsi="Arial"/>
    </w:rPr>
  </w:style>
  <w:style w:type="paragraph" w:customStyle="1" w:styleId="RTFUndefined">
    <w:name w:val="RTF_Undefined"/>
    <w:basedOn w:val="Standard"/>
    <w:rsid w:val="000B3D7B"/>
    <w:pPr>
      <w:widowControl w:val="0"/>
    </w:pPr>
    <w:rPr>
      <w:rFonts w:ascii="Arial" w:hAnsi="Arial"/>
      <w:sz w:val="20"/>
    </w:rPr>
  </w:style>
  <w:style w:type="character" w:customStyle="1" w:styleId="NumberingSymbols">
    <w:name w:val="Numbering Symbols"/>
    <w:rsid w:val="000B3D7B"/>
  </w:style>
  <w:style w:type="character" w:customStyle="1" w:styleId="BulletSymbols">
    <w:name w:val="Bullet Symbols"/>
    <w:rsid w:val="000B3D7B"/>
    <w:rPr>
      <w:rFonts w:ascii="StarSymbol" w:eastAsia="StarSymbol" w:hAnsi="StarSymbol" w:cs="StarSymbol"/>
      <w:sz w:val="18"/>
      <w:szCs w:val="18"/>
    </w:rPr>
  </w:style>
  <w:style w:type="character" w:customStyle="1" w:styleId="StrongEmphasis">
    <w:name w:val="Strong Emphasis"/>
    <w:rsid w:val="000B3D7B"/>
    <w:rPr>
      <w:b/>
      <w:bCs/>
    </w:rPr>
  </w:style>
  <w:style w:type="character" w:customStyle="1" w:styleId="Internetlink">
    <w:name w:val="Internet link"/>
    <w:rsid w:val="000B3D7B"/>
    <w:rPr>
      <w:color w:val="000080"/>
      <w:u w:val="single"/>
    </w:rPr>
  </w:style>
  <w:style w:type="numbering" w:customStyle="1" w:styleId="WW8Num1">
    <w:name w:val="WW8Num1"/>
    <w:basedOn w:val="Bezseznamu"/>
    <w:rsid w:val="000B3D7B"/>
    <w:pPr>
      <w:numPr>
        <w:numId w:val="1"/>
      </w:numPr>
    </w:pPr>
  </w:style>
  <w:style w:type="numbering" w:customStyle="1" w:styleId="WW8Num2">
    <w:name w:val="WW8Num2"/>
    <w:basedOn w:val="Bezseznamu"/>
    <w:rsid w:val="000B3D7B"/>
    <w:pPr>
      <w:numPr>
        <w:numId w:val="2"/>
      </w:numPr>
    </w:pPr>
  </w:style>
  <w:style w:type="numbering" w:customStyle="1" w:styleId="RTFNum2">
    <w:name w:val="RTF_Num 2"/>
    <w:basedOn w:val="Bezseznamu"/>
    <w:rsid w:val="000B3D7B"/>
    <w:pPr>
      <w:numPr>
        <w:numId w:val="3"/>
      </w:numPr>
    </w:pPr>
  </w:style>
  <w:style w:type="numbering" w:customStyle="1" w:styleId="WW8Num3">
    <w:name w:val="WW8Num3"/>
    <w:basedOn w:val="Bezseznamu"/>
    <w:rsid w:val="000B3D7B"/>
    <w:pPr>
      <w:numPr>
        <w:numId w:val="4"/>
      </w:numPr>
    </w:pPr>
  </w:style>
  <w:style w:type="paragraph" w:styleId="Zhlav">
    <w:name w:val="header"/>
    <w:basedOn w:val="Normln"/>
    <w:link w:val="ZhlavChar"/>
    <w:uiPriority w:val="99"/>
    <w:unhideWhenUsed/>
    <w:rsid w:val="000B3D7B"/>
    <w:pPr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3D7B"/>
    <w:rPr>
      <w:rFonts w:eastAsia="Times New Roman" w:cs="Times New Roman"/>
      <w:sz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07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070"/>
    <w:rPr>
      <w:rFonts w:ascii="Tahoma" w:hAnsi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B258FE"/>
    <w:pPr>
      <w:widowControl/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</w:tabs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sz w:val="24"/>
      <w:lang w:bidi="ar-SA"/>
    </w:rPr>
  </w:style>
  <w:style w:type="paragraph" w:styleId="Zpat">
    <w:name w:val="footer"/>
    <w:basedOn w:val="Normln"/>
    <w:link w:val="ZpatChar"/>
    <w:uiPriority w:val="99"/>
    <w:unhideWhenUsed/>
    <w:rsid w:val="00302291"/>
    <w:pPr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291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302291"/>
    <w:rPr>
      <w:color w:val="0000FF" w:themeColor="hyperlink"/>
      <w:u w:val="single"/>
    </w:rPr>
  </w:style>
  <w:style w:type="paragraph" w:customStyle="1" w:styleId="Textodstavce">
    <w:name w:val="Text odstavce"/>
    <w:basedOn w:val="Normln"/>
    <w:rsid w:val="00302291"/>
    <w:pPr>
      <w:widowControl/>
      <w:numPr>
        <w:numId w:val="13"/>
      </w:numPr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  <w:tab w:val="left" w:pos="851"/>
      </w:tabs>
      <w:suppressAutoHyphens w:val="0"/>
      <w:autoSpaceDN/>
      <w:spacing w:before="120" w:after="120"/>
      <w:jc w:val="both"/>
      <w:textAlignment w:val="auto"/>
      <w:outlineLvl w:val="6"/>
    </w:pPr>
    <w:rPr>
      <w:rFonts w:eastAsia="Times New Roman" w:cs="Times New Roman"/>
      <w:kern w:val="0"/>
      <w:sz w:val="24"/>
      <w:szCs w:val="20"/>
      <w:lang w:bidi="ar-SA"/>
    </w:rPr>
  </w:style>
  <w:style w:type="paragraph" w:customStyle="1" w:styleId="Textbodu">
    <w:name w:val="Text bodu"/>
    <w:basedOn w:val="Normln"/>
    <w:rsid w:val="00302291"/>
    <w:pPr>
      <w:widowControl/>
      <w:numPr>
        <w:ilvl w:val="2"/>
        <w:numId w:val="13"/>
      </w:numPr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</w:tabs>
      <w:suppressAutoHyphens w:val="0"/>
      <w:autoSpaceDN/>
      <w:jc w:val="both"/>
      <w:textAlignment w:val="auto"/>
      <w:outlineLvl w:val="8"/>
    </w:pPr>
    <w:rPr>
      <w:rFonts w:eastAsia="Times New Roman" w:cs="Times New Roman"/>
      <w:kern w:val="0"/>
      <w:sz w:val="24"/>
      <w:szCs w:val="20"/>
      <w:lang w:bidi="ar-SA"/>
    </w:rPr>
  </w:style>
  <w:style w:type="paragraph" w:customStyle="1" w:styleId="Textpsmene">
    <w:name w:val="Text písmene"/>
    <w:basedOn w:val="Normln"/>
    <w:rsid w:val="00302291"/>
    <w:pPr>
      <w:widowControl/>
      <w:numPr>
        <w:ilvl w:val="1"/>
        <w:numId w:val="13"/>
      </w:numPr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</w:tabs>
      <w:suppressAutoHyphens w:val="0"/>
      <w:autoSpaceDN/>
      <w:jc w:val="both"/>
      <w:textAlignment w:val="auto"/>
      <w:outlineLvl w:val="7"/>
    </w:pPr>
    <w:rPr>
      <w:rFonts w:eastAsia="Times New Roman" w:cs="Times New Roman"/>
      <w:kern w:val="0"/>
      <w:sz w:val="24"/>
      <w:szCs w:val="20"/>
      <w:lang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932695"/>
    <w:rPr>
      <w:rFonts w:eastAsia="Times New Roman" w:cs="Times New Roman"/>
      <w:b/>
      <w:bCs/>
      <w:kern w:val="0"/>
      <w:sz w:val="36"/>
      <w:szCs w:val="36"/>
      <w:lang w:bidi="ar-SA"/>
    </w:rPr>
  </w:style>
  <w:style w:type="character" w:customStyle="1" w:styleId="mw-headline">
    <w:name w:val="mw-headline"/>
    <w:basedOn w:val="Standardnpsmoodstavce"/>
    <w:rsid w:val="00932695"/>
  </w:style>
  <w:style w:type="character" w:customStyle="1" w:styleId="apple-converted-space">
    <w:name w:val="apple-converted-space"/>
    <w:basedOn w:val="Standardnpsmoodstavce"/>
    <w:rsid w:val="00932695"/>
  </w:style>
  <w:style w:type="character" w:customStyle="1" w:styleId="Nadpis1Char">
    <w:name w:val="Nadpis 1 Char"/>
    <w:basedOn w:val="Standardnpsmoodstavce"/>
    <w:link w:val="Nadpis1"/>
    <w:uiPriority w:val="9"/>
    <w:rsid w:val="00354A20"/>
    <w:rPr>
      <w:rFonts w:eastAsia="Times New Roman" w:cs="Times New Roman"/>
      <w:b/>
      <w:bCs/>
      <w:kern w:val="36"/>
      <w:sz w:val="48"/>
      <w:szCs w:val="48"/>
      <w:lang w:bidi="ar-SA"/>
    </w:rPr>
  </w:style>
  <w:style w:type="character" w:styleId="Siln">
    <w:name w:val="Strong"/>
    <w:basedOn w:val="Standardnpsmoodstavce"/>
    <w:uiPriority w:val="22"/>
    <w:qFormat/>
    <w:rsid w:val="00354A20"/>
    <w:rPr>
      <w:b/>
      <w:bCs/>
    </w:rPr>
  </w:style>
  <w:style w:type="paragraph" w:customStyle="1" w:styleId="Import0">
    <w:name w:val="Import 0"/>
    <w:basedOn w:val="Normln"/>
    <w:rsid w:val="007A3E6B"/>
    <w:pPr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</w:tabs>
      <w:autoSpaceDN/>
      <w:ind w:left="340" w:hanging="340"/>
      <w:jc w:val="both"/>
      <w:textAlignment w:val="auto"/>
    </w:pPr>
    <w:rPr>
      <w:rFonts w:eastAsia="Times New Roman" w:cs="Times New Roman"/>
      <w:kern w:val="0"/>
      <w:sz w:val="24"/>
      <w:szCs w:val="20"/>
      <w:u w:color="FFFFFF"/>
      <w:lang w:eastAsia="ar-SA" w:bidi="ar-SA"/>
    </w:rPr>
  </w:style>
  <w:style w:type="paragraph" w:customStyle="1" w:styleId="Import3">
    <w:name w:val="Import 3"/>
    <w:basedOn w:val="Import0"/>
    <w:rsid w:val="007A3E6B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</w:pPr>
    <w:rPr>
      <w:rFonts w:ascii="Courier New" w:hAnsi="Courier New"/>
    </w:rPr>
  </w:style>
  <w:style w:type="paragraph" w:customStyle="1" w:styleId="Import13">
    <w:name w:val="Import 13"/>
    <w:basedOn w:val="Import0"/>
    <w:rsid w:val="007A3E6B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864"/>
    </w:pPr>
    <w:rPr>
      <w:rFonts w:ascii="Courier New" w:hAnsi="Courier New"/>
    </w:rPr>
  </w:style>
  <w:style w:type="paragraph" w:customStyle="1" w:styleId="Import16">
    <w:name w:val="Import 16"/>
    <w:basedOn w:val="Import0"/>
    <w:rsid w:val="007A3E6B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720"/>
    </w:pPr>
    <w:rPr>
      <w:rFonts w:ascii="Courier New" w:hAnsi="Courier New"/>
    </w:rPr>
  </w:style>
  <w:style w:type="paragraph" w:customStyle="1" w:styleId="Import23">
    <w:name w:val="Import 23"/>
    <w:basedOn w:val="Import0"/>
    <w:rsid w:val="007A3E6B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hanging="288"/>
    </w:pPr>
    <w:rPr>
      <w:rFonts w:ascii="Courier New" w:hAnsi="Courier New"/>
    </w:rPr>
  </w:style>
  <w:style w:type="paragraph" w:styleId="Odstavecseseznamem">
    <w:name w:val="List Paragraph"/>
    <w:basedOn w:val="Normln"/>
    <w:uiPriority w:val="34"/>
    <w:qFormat/>
    <w:rsid w:val="000E6D87"/>
    <w:pPr>
      <w:ind w:left="720"/>
      <w:contextualSpacing/>
    </w:pPr>
  </w:style>
  <w:style w:type="character" w:customStyle="1" w:styleId="Nadpis9Char">
    <w:name w:val="Nadpis 9 Char"/>
    <w:basedOn w:val="Standardnpsmoodstavce"/>
    <w:link w:val="Nadpis9"/>
    <w:uiPriority w:val="9"/>
    <w:semiHidden/>
    <w:rsid w:val="00B07A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WW8Num25z1">
    <w:name w:val="WW8Num25z1"/>
    <w:rsid w:val="00B07AE6"/>
    <w:rPr>
      <w:rFonts w:ascii="Courier New" w:hAnsi="Courier New" w:cs="Courier New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83C9B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7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67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58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shop.normy.biz/show.php?categoryID=eurokody" TargetMode="External"/><Relationship Id="rId18" Type="http://schemas.openxmlformats.org/officeDocument/2006/relationships/hyperlink" Target="http://shop.normy.biz/show.php?categoryID=eurokody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http://shop.normy.biz/show.php?categoryID=eurokod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hop.normy.biz/show.php?categoryID=eurokody" TargetMode="External"/><Relationship Id="rId20" Type="http://schemas.openxmlformats.org/officeDocument/2006/relationships/hyperlink" Target="http://shop.normy.biz/show.php?categoryID=eurokod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yperlink" Target="http://shop.normy.biz/show.php?categoryID=eurokody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://shop.normy.biz/show.php?categoryID=eurokody" TargetMode="External"/><Relationship Id="rId4" Type="http://schemas.openxmlformats.org/officeDocument/2006/relationships/settings" Target="settings.xml"/><Relationship Id="rId9" Type="http://schemas.openxmlformats.org/officeDocument/2006/relationships/oleObject" Target="file:///D:\dokumenty\akce\2020\S15-04-2020\texty\ROZPISKA_STATICI.xlsx!List1!R2C1:R17C13" TargetMode="External"/><Relationship Id="rId14" Type="http://schemas.openxmlformats.org/officeDocument/2006/relationships/hyperlink" Target="http://shop.normy.biz/show.php?categoryID=eurokody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dokumenty\akce\cisla_pare.mdb" TargetMode="External"/><Relationship Id="rId1" Type="http://schemas.openxmlformats.org/officeDocument/2006/relationships/mailMergeSource" Target="file:///D:\dokumenty\akce\cisla_pare.mdb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18866-8235-4E63-AED5-E875E210D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5</Pages>
  <Words>1249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statický výpočet</vt:lpstr>
    </vt:vector>
  </TitlesOfParts>
  <Company>ApA vamberk s.r.o.</Company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statický výpočet</dc:title>
  <dc:creator>Jiří Viesner</dc:creator>
  <cp:lastModifiedBy>Viesnerovi</cp:lastModifiedBy>
  <cp:revision>20</cp:revision>
  <cp:lastPrinted>2021-04-27T00:35:00Z</cp:lastPrinted>
  <dcterms:created xsi:type="dcterms:W3CDTF">2018-03-14T08:55:00Z</dcterms:created>
  <dcterms:modified xsi:type="dcterms:W3CDTF">2021-04-27T00:36:00Z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